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360" w:lineRule="auto"/>
        <w:jc w:val="center"/>
        <w:textAlignment w:val="bottom"/>
        <w:outlineLvl w:val="0"/>
        <w:rPr>
          <w:rFonts w:ascii="宋体" w:hAnsi="宋体"/>
          <w:b/>
          <w:bCs/>
          <w:sz w:val="32"/>
          <w:szCs w:val="32"/>
        </w:rPr>
      </w:pPr>
      <w:bookmarkStart w:id="0" w:name="_Toc446055704"/>
      <w:r>
        <w:rPr>
          <w:rFonts w:hint="eastAsia" w:ascii="宋体" w:hAnsi="宋体"/>
          <w:b/>
          <w:bCs/>
          <w:sz w:val="32"/>
          <w:szCs w:val="32"/>
        </w:rPr>
        <w:t>采购需求</w:t>
      </w:r>
      <w:bookmarkEnd w:id="0"/>
    </w:p>
    <w:p>
      <w:pPr>
        <w:pStyle w:val="2"/>
        <w:numPr>
          <w:ilvl w:val="0"/>
          <w:numId w:val="1"/>
        </w:numPr>
        <w:spacing w:line="360" w:lineRule="auto"/>
        <w:jc w:val="both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基本要求</w:t>
      </w:r>
    </w:p>
    <w:p>
      <w:pPr>
        <w:spacing w:line="360" w:lineRule="auto"/>
        <w:ind w:firstLine="442" w:firstLineChars="200"/>
        <w:rPr>
          <w:rFonts w:asciiTheme="minorEastAsia" w:hAnsiTheme="minorEastAsia" w:eastAsiaTheme="minorEastAsia"/>
          <w:b/>
          <w:bCs/>
          <w:sz w:val="32"/>
          <w:szCs w:val="21"/>
        </w:rPr>
      </w:pPr>
      <w:r>
        <w:rPr>
          <w:rFonts w:hint="eastAsia" w:cs="Arial" w:asciiTheme="minorEastAsia" w:hAnsiTheme="minorEastAsia" w:eastAsiaTheme="minorEastAsia"/>
          <w:b/>
          <w:bCs/>
          <w:sz w:val="22"/>
          <w:szCs w:val="22"/>
          <w:shd w:val="clear" w:color="auto" w:fill="FFFFFF"/>
        </w:rPr>
        <w:t>*供应商资质要求：必须为</w:t>
      </w:r>
      <w:r>
        <w:rPr>
          <w:rFonts w:cs="Arial" w:asciiTheme="minorEastAsia" w:hAnsiTheme="minorEastAsia" w:eastAsiaTheme="minorEastAsia"/>
          <w:b/>
          <w:bCs/>
          <w:sz w:val="22"/>
          <w:szCs w:val="22"/>
          <w:shd w:val="clear" w:color="auto" w:fill="FFFFFF"/>
        </w:rPr>
        <w:t>浙江省本级网上服务市场公务出行车辆租赁服务(定点采购)项目</w:t>
      </w:r>
      <w:r>
        <w:rPr>
          <w:rFonts w:hint="eastAsia" w:cs="Arial" w:asciiTheme="minorEastAsia" w:hAnsiTheme="minorEastAsia" w:eastAsiaTheme="minorEastAsia"/>
          <w:b/>
          <w:bCs/>
          <w:sz w:val="22"/>
          <w:szCs w:val="22"/>
          <w:shd w:val="clear" w:color="auto" w:fill="FFFFFF"/>
        </w:rPr>
        <w:t>入围供应商。</w:t>
      </w:r>
    </w:p>
    <w:tbl>
      <w:tblPr>
        <w:tblStyle w:val="8"/>
        <w:tblW w:w="46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314"/>
        <w:gridCol w:w="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1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39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内容说明</w:t>
            </w:r>
          </w:p>
        </w:tc>
        <w:tc>
          <w:tcPr>
            <w:tcW w:w="53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51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3951" w:type="pct"/>
            <w:vAlign w:val="center"/>
          </w:tcPr>
          <w:p>
            <w:pPr>
              <w:spacing w:line="360" w:lineRule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车型：</w:t>
            </w:r>
            <w:r>
              <w:rPr>
                <w:rFonts w:hint="eastAsia" w:ascii="宋体" w:hAnsi="宋体" w:cs="宋体"/>
                <w:sz w:val="21"/>
                <w:szCs w:val="21"/>
              </w:rPr>
              <w:t>青年、金龙、宇通或品牌档次不低于上述品牌的其他品牌车型，国家有特别规定的，按国家规定执行。</w:t>
            </w:r>
          </w:p>
        </w:tc>
        <w:tc>
          <w:tcPr>
            <w:tcW w:w="537" w:type="pct"/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51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3951" w:type="pct"/>
            <w:vAlign w:val="center"/>
          </w:tcPr>
          <w:p>
            <w:pPr>
              <w:spacing w:line="360" w:lineRule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数量：</w:t>
            </w:r>
            <w:r>
              <w:rPr>
                <w:rFonts w:hint="eastAsia" w:ascii="宋体" w:hAnsi="宋体" w:cs="宋体"/>
                <w:sz w:val="21"/>
                <w:szCs w:val="21"/>
              </w:rPr>
              <w:t>车辆配随车驾驶员，班车为</w:t>
            </w:r>
            <w:r>
              <w:rPr>
                <w:rFonts w:ascii="宋体" w:hAnsi="宋体" w:cs="宋体"/>
                <w:sz w:val="21"/>
                <w:szCs w:val="21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</w:rPr>
              <w:t>班次，另有1辆接驳车</w:t>
            </w:r>
          </w:p>
        </w:tc>
        <w:tc>
          <w:tcPr>
            <w:tcW w:w="537" w:type="pct"/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51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3951" w:type="pct"/>
            <w:vAlign w:val="center"/>
          </w:tcPr>
          <w:p>
            <w:pPr>
              <w:spacing w:line="360" w:lineRule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车龄：</w:t>
            </w:r>
            <w:r>
              <w:rPr>
                <w:rFonts w:hint="eastAsia" w:ascii="宋体" w:hAnsi="宋体" w:cs="宋体"/>
                <w:sz w:val="21"/>
                <w:szCs w:val="21"/>
              </w:rPr>
              <w:t>要求为本项目提供服务的车辆全部为</w:t>
            </w:r>
            <w:r>
              <w:rPr>
                <w:rFonts w:ascii="宋体" w:hAnsi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年内新车，内设冷暖空调，制冷制热效果良好，各项技术指标达到国家规定标准，车况良好，未发生过重大交通事故，提供车辆均为具备省级运营证的车辆。</w:t>
            </w:r>
          </w:p>
        </w:tc>
        <w:tc>
          <w:tcPr>
            <w:tcW w:w="537" w:type="pct"/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51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3951" w:type="pct"/>
            <w:vAlign w:val="center"/>
          </w:tcPr>
          <w:p>
            <w:pPr>
              <w:spacing w:line="360" w:lineRule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车况：</w:t>
            </w:r>
            <w:r>
              <w:rPr>
                <w:rFonts w:hint="eastAsia" w:ascii="宋体" w:hAnsi="宋体" w:cs="宋体"/>
                <w:sz w:val="21"/>
                <w:szCs w:val="21"/>
              </w:rPr>
              <w:t>内设冷暖空调，制冷制热效果良好，各项技术指标达到国家规定合格标准，车况良好，未发生过重大交通事故（以车管所查询情况为准），车内整洁、卫生。</w:t>
            </w:r>
          </w:p>
        </w:tc>
        <w:tc>
          <w:tcPr>
            <w:tcW w:w="537" w:type="pct"/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51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3951" w:type="pct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驾驶员：</w:t>
            </w:r>
            <w:r>
              <w:rPr>
                <w:rFonts w:hint="eastAsia" w:ascii="宋体" w:hAnsi="宋体" w:cs="宋体"/>
                <w:sz w:val="21"/>
                <w:szCs w:val="21"/>
              </w:rPr>
              <w:t>1.必须安全行车</w:t>
            </w:r>
            <w:r>
              <w:rPr>
                <w:rFonts w:ascii="宋体" w:hAnsi="宋体" w:cs="宋体"/>
                <w:sz w:val="21"/>
                <w:szCs w:val="21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年或以上且无重大安全事故和严重交通违规记录，服务态度好，年龄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 w:ascii="宋体" w:hAnsi="宋体" w:cs="宋体"/>
                <w:sz w:val="21"/>
                <w:szCs w:val="21"/>
              </w:rPr>
              <w:t>周岁（含）以下，敬业守时，人品好，自觉服从采购人管理，身体健康，无影响行车安全的心理障碍，无嗜酒和赌博等不良习气。</w:t>
            </w:r>
          </w:p>
          <w:p>
            <w:pPr>
              <w:spacing w:line="360" w:lineRule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2.应对车辆异常状况具有鉴别的能力。</w:t>
            </w:r>
          </w:p>
        </w:tc>
        <w:tc>
          <w:tcPr>
            <w:tcW w:w="537" w:type="pct"/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51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3951" w:type="pct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服务内容：</w:t>
            </w:r>
            <w:r>
              <w:rPr>
                <w:rFonts w:hint="eastAsia" w:ascii="宋体" w:hAnsi="宋体" w:cs="宋体"/>
                <w:sz w:val="21"/>
                <w:szCs w:val="21"/>
              </w:rPr>
              <w:t>1.按采购人日常派车任务表，确保采购人日常用车要求，车型根据需求提供。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2．日常班车服务以招标文件约定的班次为准。</w:t>
            </w:r>
          </w:p>
          <w:p>
            <w:pPr>
              <w:spacing w:line="360" w:lineRule="auto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注：（</w:t>
            </w:r>
            <w:r>
              <w:rPr>
                <w:rFonts w:ascii="宋体" w:hAnsi="宋体" w:cs="宋体"/>
                <w:b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）上述行驶路线均不走绕城高速，因此本次投标报价不含绕城高速通行费；（</w:t>
            </w:r>
            <w:r>
              <w:rPr>
                <w:rFonts w:ascii="宋体" w:hAnsi="宋体" w:cs="宋体"/>
                <w:b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）如采购人要求上述行驶路线走绕城高速，则供应商必须无条件执行，但通行费用另计。</w:t>
            </w:r>
          </w:p>
          <w:p>
            <w:pPr>
              <w:pStyle w:val="4"/>
              <w:spacing w:line="360" w:lineRule="auto"/>
              <w:ind w:firstLine="0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eastAsia="宋体"/>
                <w:kern w:val="2"/>
                <w:sz w:val="21"/>
                <w:szCs w:val="21"/>
              </w:rPr>
              <w:t>3．</w:t>
            </w:r>
            <w:r>
              <w:rPr>
                <w:rFonts w:hint="eastAsia" w:ascii="宋体" w:eastAsia="宋体"/>
                <w:color w:val="FF0000"/>
                <w:kern w:val="2"/>
                <w:sz w:val="21"/>
                <w:szCs w:val="21"/>
              </w:rPr>
              <w:t>中标供应商须每月向招标人提交服务质量报告，内容包括1</w:t>
            </w:r>
            <w:r>
              <w:rPr>
                <w:rFonts w:ascii="宋体" w:eastAsia="宋体"/>
                <w:color w:val="FF0000"/>
                <w:kern w:val="2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color w:val="FF0000"/>
                <w:kern w:val="2"/>
                <w:sz w:val="21"/>
                <w:szCs w:val="21"/>
              </w:rPr>
              <w:t>日常班次执行情况；2</w:t>
            </w:r>
            <w:r>
              <w:rPr>
                <w:rFonts w:ascii="宋体" w:eastAsia="宋体"/>
                <w:color w:val="FF0000"/>
                <w:kern w:val="2"/>
                <w:sz w:val="21"/>
                <w:szCs w:val="21"/>
              </w:rPr>
              <w:t>.</w:t>
            </w:r>
            <w:r>
              <w:rPr>
                <w:rFonts w:hint="eastAsia" w:ascii="宋体" w:eastAsia="宋体"/>
                <w:color w:val="FF0000"/>
                <w:kern w:val="2"/>
                <w:sz w:val="21"/>
                <w:szCs w:val="21"/>
              </w:rPr>
              <w:t>驾驶员服务态度和安全行车等情况报告；</w:t>
            </w:r>
            <w:r>
              <w:rPr>
                <w:rFonts w:hint="eastAsia" w:ascii="宋体" w:eastAsia="宋体"/>
                <w:kern w:val="2"/>
                <w:sz w:val="21"/>
                <w:szCs w:val="21"/>
              </w:rPr>
              <w:t>招标人根据中标供应商的服务质量报告，按招标文件和合同要求支付上月租赁费用。</w:t>
            </w:r>
          </w:p>
        </w:tc>
        <w:tc>
          <w:tcPr>
            <w:tcW w:w="537" w:type="pct"/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51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3951" w:type="pct"/>
            <w:vAlign w:val="center"/>
          </w:tcPr>
          <w:p>
            <w:pPr>
              <w:spacing w:line="360" w:lineRule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服务时限：</w:t>
            </w:r>
            <w:r>
              <w:rPr>
                <w:rFonts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12月）</w:t>
            </w:r>
          </w:p>
        </w:tc>
        <w:tc>
          <w:tcPr>
            <w:tcW w:w="537" w:type="pct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51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3951" w:type="pct"/>
            <w:vAlign w:val="center"/>
          </w:tcPr>
          <w:p>
            <w:pPr>
              <w:spacing w:line="360" w:lineRule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车辆保险：供应商</w:t>
            </w:r>
            <w:r>
              <w:rPr>
                <w:rFonts w:hint="eastAsia" w:ascii="宋体" w:hAnsi="宋体" w:cs="宋体"/>
                <w:sz w:val="21"/>
                <w:szCs w:val="21"/>
              </w:rPr>
              <w:t>负责为所有出租车辆投保，包括但不限于交强险、第三者责任险≥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sz w:val="21"/>
                <w:szCs w:val="21"/>
              </w:rPr>
              <w:t>万元、车上人员责任险≥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sz w:val="21"/>
                <w:szCs w:val="21"/>
              </w:rPr>
              <w:t>万元。并</w:t>
            </w:r>
            <w:r>
              <w:rPr>
                <w:rFonts w:hint="eastAsia"/>
                <w:sz w:val="21"/>
                <w:szCs w:val="21"/>
              </w:rPr>
              <w:t>采用可靠的险种或风险承担方式，应对租赁服务期间的各种风险</w:t>
            </w:r>
          </w:p>
        </w:tc>
        <w:tc>
          <w:tcPr>
            <w:tcW w:w="537" w:type="pct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5" w:hRule="atLeast"/>
          <w:jc w:val="center"/>
        </w:trPr>
        <w:tc>
          <w:tcPr>
            <w:tcW w:w="51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3951" w:type="pct"/>
            <w:vAlign w:val="center"/>
          </w:tcPr>
          <w:p>
            <w:pPr>
              <w:spacing w:line="360" w:lineRule="auto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报价内容：报价（租赁费）：</w:t>
            </w:r>
          </w:p>
          <w:p>
            <w:pPr>
              <w:spacing w:line="360" w:lineRule="auto"/>
              <w:rPr>
                <w:rFonts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报价中须包括保证车辆上路正常安全行驶所需的各种费用，如燃油费、过路过桥费（不含班车绕城高速通行费）、停车费、车辆本身各种费用（如养路费、保险费、保养修理费、折旧费等）、与车辆运营相关的人员费用及风险费（如燃油价格调整等）等。</w:t>
            </w:r>
          </w:p>
        </w:tc>
        <w:tc>
          <w:tcPr>
            <w:tcW w:w="537" w:type="pct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1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3951" w:type="pct"/>
            <w:vAlign w:val="center"/>
          </w:tcPr>
          <w:p>
            <w:pPr>
              <w:spacing w:line="360" w:lineRule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突发事故（交通事故、迟到等）应急要求</w:t>
            </w:r>
            <w:r>
              <w:rPr>
                <w:rFonts w:hint="eastAsia" w:ascii="宋体" w:hAnsi="宋体" w:cs="宋体"/>
                <w:sz w:val="21"/>
                <w:szCs w:val="21"/>
              </w:rPr>
              <w:t>：由成交人负责处理与索赔等事宜。事故造成的损失由成交人先行对采购人进行赔付。</w:t>
            </w:r>
            <w:r>
              <w:rPr>
                <w:rFonts w:hint="eastAsia" w:hAnsi="宋体"/>
                <w:sz w:val="21"/>
                <w:szCs w:val="21"/>
              </w:rPr>
              <w:t>若发生交通事故由成交人负责处理，事故造成的损失由成交人先行进行赔付；因成交人原因造成延误，采购方职工每人可以各自乘坐出租车前往目的地，费用由成交人承担；如上班途中因交通事故、车辆故障等因素，成交人将立即另行安排车辆接送需方职工到达目的院区，费用由成交人承担</w:t>
            </w:r>
          </w:p>
        </w:tc>
        <w:tc>
          <w:tcPr>
            <w:tcW w:w="537" w:type="pct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51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3951" w:type="pct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其他要求：</w:t>
            </w:r>
            <w:r>
              <w:rPr>
                <w:rFonts w:hint="eastAsia" w:ascii="宋体" w:hAnsi="宋体" w:cs="宋体"/>
                <w:sz w:val="21"/>
                <w:szCs w:val="21"/>
              </w:rPr>
              <w:t>1.开展班车服务时，第一站必须准点准时，做到车等人。</w:t>
            </w:r>
          </w:p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2.驾驶员、车辆不得频繁调换，调换前需征得医院车辆使用管理部门的同意。</w:t>
            </w:r>
          </w:p>
          <w:p>
            <w:pPr>
              <w:spacing w:line="360" w:lineRule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供应商在服务承诺中必须包含这两点。</w:t>
            </w:r>
          </w:p>
        </w:tc>
        <w:tc>
          <w:tcPr>
            <w:tcW w:w="537" w:type="pct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51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3951" w:type="pct"/>
            <w:vAlign w:val="center"/>
          </w:tcPr>
          <w:p>
            <w:pPr>
              <w:spacing w:line="360" w:lineRule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特别说明：</w:t>
            </w:r>
            <w:r>
              <w:rPr>
                <w:rFonts w:hint="eastAsia" w:ascii="宋体" w:hAnsi="宋体" w:cs="宋体"/>
                <w:sz w:val="21"/>
                <w:szCs w:val="21"/>
              </w:rPr>
              <w:t>如遇国家、地方政府或医院公车改革的需要，采购人有权调整或终止成交协议（合同）。</w:t>
            </w:r>
          </w:p>
        </w:tc>
        <w:tc>
          <w:tcPr>
            <w:tcW w:w="537" w:type="pct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szCs w:val="21"/>
                <w:u w:val="single"/>
              </w:rPr>
            </w:pPr>
          </w:p>
        </w:tc>
      </w:tr>
    </w:tbl>
    <w:p>
      <w:pPr>
        <w:pStyle w:val="2"/>
        <w:spacing w:line="360" w:lineRule="auto"/>
        <w:jc w:val="both"/>
        <w:rPr>
          <w:rFonts w:ascii="宋体" w:hAnsi="宋体" w:cs="宋体"/>
          <w:sz w:val="21"/>
          <w:szCs w:val="21"/>
        </w:rPr>
      </w:pPr>
      <w:bookmarkStart w:id="1" w:name="_Toc1484"/>
      <w:r>
        <w:rPr>
          <w:rFonts w:hint="eastAsia" w:ascii="宋体" w:hAnsi="宋体" w:cs="宋体"/>
          <w:sz w:val="21"/>
          <w:szCs w:val="21"/>
        </w:rPr>
        <w:t>二、车辆配置</w:t>
      </w:r>
      <w:bookmarkEnd w:id="1"/>
    </w:p>
    <w:p>
      <w:pPr>
        <w:pStyle w:val="3"/>
        <w:spacing w:line="360" w:lineRule="auto"/>
        <w:rPr>
          <w:rFonts w:ascii="宋体" w:hAnsi="宋体" w:eastAsia="宋体" w:cs="宋体"/>
          <w:sz w:val="21"/>
          <w:szCs w:val="21"/>
        </w:rPr>
      </w:pPr>
      <w:bookmarkStart w:id="2" w:name="_Toc17543"/>
      <w:r>
        <w:rPr>
          <w:rFonts w:hint="eastAsia" w:ascii="宋体" w:hAnsi="宋体" w:eastAsia="宋体" w:cs="宋体"/>
          <w:sz w:val="21"/>
          <w:szCs w:val="21"/>
        </w:rPr>
        <w:t>（一）日常班车时间、班次、频率、路线情况表</w:t>
      </w:r>
      <w:bookmarkEnd w:id="2"/>
    </w:p>
    <w:tbl>
      <w:tblPr>
        <w:tblStyle w:val="9"/>
        <w:tblW w:w="8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716"/>
        <w:gridCol w:w="1351"/>
        <w:gridCol w:w="1798"/>
        <w:gridCol w:w="1394"/>
        <w:gridCol w:w="1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7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17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发车时间</w:t>
            </w:r>
          </w:p>
        </w:tc>
        <w:tc>
          <w:tcPr>
            <w:tcW w:w="13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发车频率</w:t>
            </w:r>
          </w:p>
        </w:tc>
        <w:tc>
          <w:tcPr>
            <w:tcW w:w="17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路线</w:t>
            </w:r>
          </w:p>
        </w:tc>
        <w:tc>
          <w:tcPr>
            <w:tcW w:w="139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暂定车型（座）</w:t>
            </w:r>
          </w:p>
        </w:tc>
        <w:tc>
          <w:tcPr>
            <w:tcW w:w="19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暂定班次数量/年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7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6: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45</w:t>
            </w:r>
          </w:p>
        </w:tc>
        <w:tc>
          <w:tcPr>
            <w:tcW w:w="13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每日</w:t>
            </w:r>
          </w:p>
        </w:tc>
        <w:tc>
          <w:tcPr>
            <w:tcW w:w="17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湖滨→西溪</w:t>
            </w:r>
          </w:p>
        </w:tc>
        <w:tc>
          <w:tcPr>
            <w:tcW w:w="139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40</w:t>
            </w:r>
          </w:p>
        </w:tc>
        <w:tc>
          <w:tcPr>
            <w:tcW w:w="19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7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12: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30</w:t>
            </w:r>
          </w:p>
        </w:tc>
        <w:tc>
          <w:tcPr>
            <w:tcW w:w="13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工作日</w:t>
            </w:r>
          </w:p>
        </w:tc>
        <w:tc>
          <w:tcPr>
            <w:tcW w:w="17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湖滨→西溪</w:t>
            </w:r>
          </w:p>
        </w:tc>
        <w:tc>
          <w:tcPr>
            <w:tcW w:w="139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19</w:t>
            </w:r>
          </w:p>
        </w:tc>
        <w:tc>
          <w:tcPr>
            <w:tcW w:w="19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7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12:30</w:t>
            </w:r>
          </w:p>
        </w:tc>
        <w:tc>
          <w:tcPr>
            <w:tcW w:w="13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工作日</w:t>
            </w:r>
          </w:p>
        </w:tc>
        <w:tc>
          <w:tcPr>
            <w:tcW w:w="17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西溪→湖滨</w:t>
            </w:r>
          </w:p>
        </w:tc>
        <w:tc>
          <w:tcPr>
            <w:tcW w:w="139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19</w:t>
            </w:r>
          </w:p>
        </w:tc>
        <w:tc>
          <w:tcPr>
            <w:tcW w:w="19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17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17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30</w:t>
            </w:r>
          </w:p>
        </w:tc>
        <w:tc>
          <w:tcPr>
            <w:tcW w:w="13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每日</w:t>
            </w:r>
          </w:p>
        </w:tc>
        <w:tc>
          <w:tcPr>
            <w:tcW w:w="17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西溪→湖滨</w:t>
            </w:r>
          </w:p>
        </w:tc>
        <w:tc>
          <w:tcPr>
            <w:tcW w:w="139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40</w:t>
            </w:r>
          </w:p>
        </w:tc>
        <w:tc>
          <w:tcPr>
            <w:tcW w:w="19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17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7: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15-15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30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；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17:00-1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7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30</w:t>
            </w:r>
          </w:p>
        </w:tc>
        <w:tc>
          <w:tcPr>
            <w:tcW w:w="135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在总趟数范围内根据医院要求调整</w:t>
            </w:r>
          </w:p>
        </w:tc>
        <w:tc>
          <w:tcPr>
            <w:tcW w:w="17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西溪院区往返高教路地铁站接驳车</w:t>
            </w:r>
          </w:p>
        </w:tc>
        <w:tc>
          <w:tcPr>
            <w:tcW w:w="139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19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工作日发车，每天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8趟往返，每趟往返行程3公里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</w:rPr>
        <w:t>湖滨为邮电路54号浙江省中医院湖滨院区；西溪为高教路1号浙江省中医院西溪院区</w:t>
      </w:r>
    </w:p>
    <w:p>
      <w:pPr>
        <w:pStyle w:val="3"/>
        <w:spacing w:line="360" w:lineRule="auto"/>
        <w:rPr>
          <w:rFonts w:ascii="宋体" w:hAnsi="宋体" w:eastAsia="宋体" w:cs="宋体"/>
          <w:sz w:val="21"/>
          <w:szCs w:val="21"/>
        </w:rPr>
      </w:pPr>
      <w:bookmarkStart w:id="3" w:name="_Toc29232"/>
      <w:bookmarkStart w:id="4" w:name="OLE_LINK1"/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sz w:val="21"/>
          <w:szCs w:val="21"/>
        </w:rPr>
        <w:t>）车辆配置</w:t>
      </w:r>
      <w:bookmarkEnd w:id="3"/>
      <w:r>
        <w:rPr>
          <w:rFonts w:hint="eastAsia" w:ascii="宋体" w:hAnsi="宋体" w:eastAsia="宋体" w:cs="宋体"/>
          <w:sz w:val="21"/>
          <w:szCs w:val="21"/>
        </w:rPr>
        <w:t>要求</w:t>
      </w:r>
    </w:p>
    <w:bookmarkEnd w:id="4"/>
    <w:p>
      <w:pPr>
        <w:spacing w:line="360" w:lineRule="auto"/>
        <w:ind w:firstLine="630" w:firstLineChars="30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所有车辆配置齐全，达到的质量要求有：1)车身外观整洁，无锈斑、脱漆、凹凸、松动、开裂、变形；2)门饰条饰板完好，无脱落；3）车灯功能完好，灯罩无破损；4）排气管无松动；车轮毂罩齐全、完好；5)车辆前后号牌完整、无遮盖、无油污；6)门把手完好、车门开闭自如、锁止可靠；7)车窗玻璃完整、清洁，玻璃升降装置功能完；8)</w:t>
      </w:r>
      <w:r>
        <w:rPr>
          <w:rFonts w:hint="eastAsia" w:ascii="宋体" w:hAnsi="宋体" w:cs="宋体"/>
          <w:b/>
          <w:bCs/>
          <w:sz w:val="21"/>
          <w:szCs w:val="21"/>
        </w:rPr>
        <w:t>车厢内整洁、卫生、无杂物、无异味，</w:t>
      </w:r>
      <w:r>
        <w:rPr>
          <w:rFonts w:hint="eastAsia" w:ascii="宋体" w:hAnsi="宋体" w:cs="宋体"/>
          <w:sz w:val="21"/>
          <w:szCs w:val="21"/>
        </w:rPr>
        <w:t>；顶棚及车门内侧洁净、无积垢；9)头座套、窗帘，保持清洁、卫生、完好，即脏即换；10)</w:t>
      </w:r>
      <w:r>
        <w:rPr>
          <w:rFonts w:hint="eastAsia" w:ascii="宋体" w:hAnsi="宋体" w:cs="宋体"/>
          <w:b/>
          <w:bCs/>
          <w:sz w:val="21"/>
          <w:szCs w:val="21"/>
        </w:rPr>
        <w:t>车内设备，如冷热空调等效果良好</w:t>
      </w:r>
      <w:r>
        <w:rPr>
          <w:rFonts w:hint="eastAsia" w:ascii="宋体" w:hAnsi="宋体" w:cs="宋体"/>
          <w:sz w:val="21"/>
          <w:szCs w:val="21"/>
        </w:rPr>
        <w:t>；11)</w:t>
      </w:r>
      <w:r>
        <w:rPr>
          <w:rFonts w:hint="eastAsia" w:ascii="宋体" w:hAnsi="宋体" w:cs="宋体"/>
          <w:b/>
          <w:bCs/>
          <w:sz w:val="21"/>
          <w:szCs w:val="21"/>
        </w:rPr>
        <w:t>车辆带气囊减震，避震效果良好</w:t>
      </w:r>
      <w:r>
        <w:rPr>
          <w:rFonts w:hint="eastAsia" w:ascii="宋体" w:hAnsi="宋体" w:cs="宋体"/>
          <w:sz w:val="21"/>
          <w:szCs w:val="21"/>
        </w:rPr>
        <w:t>；12</w:t>
      </w:r>
      <w:r>
        <w:rPr>
          <w:rFonts w:hint="eastAsia" w:ascii="宋体" w:hAnsi="宋体" w:cs="宋体"/>
          <w:b/>
          <w:bCs/>
          <w:sz w:val="21"/>
          <w:szCs w:val="21"/>
        </w:rPr>
        <w:t>)车辆配备灭火装置及车载安全锤,须有效完好</w:t>
      </w:r>
      <w:r>
        <w:rPr>
          <w:rFonts w:hint="eastAsia" w:ascii="宋体" w:hAnsi="宋体" w:cs="宋体"/>
          <w:sz w:val="21"/>
          <w:szCs w:val="21"/>
        </w:rPr>
        <w:t>；13)因车辆年检、故障修理等原因而临时调用其它车辆，乙方在确保准点、安全的同时，所调用的车辆必须与要求车况相同或相近。14）车队对车辆实行每月一次例行 “安检”，发现问题，牵涉到安全的，如刹车、方向、灯光等将要求及时修复，未能及时修复需安排相同或相近的车辆代营运，并做好安检记录，以便采购人随时抽检。</w:t>
      </w:r>
    </w:p>
    <w:p>
      <w:pPr>
        <w:pStyle w:val="3"/>
        <w:spacing w:line="360" w:lineRule="auto"/>
        <w:rPr>
          <w:rFonts w:ascii="宋体" w:hAnsi="宋体" w:eastAsia="宋体" w:cs="宋体"/>
          <w:sz w:val="21"/>
          <w:szCs w:val="21"/>
        </w:rPr>
      </w:pPr>
      <w:bookmarkStart w:id="5" w:name="_Toc3031"/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sz w:val="21"/>
          <w:szCs w:val="21"/>
        </w:rPr>
        <w:t>）车辆保险</w:t>
      </w:r>
      <w:bookmarkEnd w:id="5"/>
    </w:p>
    <w:p>
      <w:pPr>
        <w:spacing w:line="360" w:lineRule="auto"/>
        <w:ind w:firstLine="422" w:firstLineChars="200"/>
        <w:jc w:val="left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b/>
          <w:bCs/>
          <w:sz w:val="21"/>
          <w:szCs w:val="21"/>
        </w:rPr>
        <w:t>要求本项目所提供车辆均投保交强险、第三者责任险（≥50万元）、不计免赔险及承运人责任险（≥每座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30</w:t>
      </w:r>
      <w:r>
        <w:rPr>
          <w:rFonts w:hint="eastAsia" w:ascii="宋体" w:hAnsi="宋体" w:cs="宋体"/>
          <w:b/>
          <w:bCs/>
          <w:sz w:val="21"/>
          <w:szCs w:val="21"/>
        </w:rPr>
        <w:t>万元）。</w:t>
      </w:r>
      <w:bookmarkStart w:id="28" w:name="_GoBack"/>
      <w:bookmarkEnd w:id="28"/>
    </w:p>
    <w:p>
      <w:pPr>
        <w:pStyle w:val="2"/>
        <w:spacing w:line="360" w:lineRule="auto"/>
        <w:jc w:val="both"/>
        <w:rPr>
          <w:rFonts w:ascii="宋体" w:hAnsi="宋体" w:cs="宋体"/>
          <w:sz w:val="21"/>
          <w:szCs w:val="21"/>
        </w:rPr>
      </w:pPr>
      <w:bookmarkStart w:id="6" w:name="_Toc30318"/>
      <w:r>
        <w:rPr>
          <w:rFonts w:hint="eastAsia" w:ascii="宋体" w:hAnsi="宋体" w:cs="宋体"/>
          <w:sz w:val="21"/>
          <w:szCs w:val="21"/>
        </w:rPr>
        <w:t>三、驾驶员配备</w:t>
      </w:r>
      <w:bookmarkEnd w:id="6"/>
      <w:r>
        <w:rPr>
          <w:rFonts w:hint="eastAsia" w:ascii="宋体" w:hAnsi="宋体" w:cs="宋体"/>
          <w:sz w:val="21"/>
          <w:szCs w:val="21"/>
        </w:rPr>
        <w:t>：供应商需要在响应文件中</w:t>
      </w:r>
      <w:r>
        <w:rPr>
          <w:rFonts w:hint="eastAsia" w:ascii="宋体" w:hAnsi="宋体" w:cs="宋体"/>
          <w:spacing w:val="-6"/>
          <w:sz w:val="21"/>
          <w:szCs w:val="21"/>
        </w:rPr>
        <w:t>提供驾驶员一览表，包括驾驶证、从业资格证、三年无事故证明、社保缴纳证明等相关材料，</w:t>
      </w:r>
      <w:r>
        <w:rPr>
          <w:rFonts w:hint="eastAsia" w:ascii="宋体" w:hAnsi="宋体" w:cs="宋体"/>
          <w:sz w:val="21"/>
          <w:szCs w:val="21"/>
        </w:rPr>
        <w:t>近三年安全驾驶情况</w:t>
      </w:r>
    </w:p>
    <w:p>
      <w:pPr>
        <w:pStyle w:val="2"/>
        <w:spacing w:line="360" w:lineRule="auto"/>
        <w:jc w:val="both"/>
        <w:rPr>
          <w:rFonts w:ascii="宋体" w:hAnsi="宋体" w:cs="宋体"/>
          <w:sz w:val="21"/>
          <w:szCs w:val="21"/>
        </w:rPr>
      </w:pPr>
      <w:bookmarkStart w:id="7" w:name="_Toc29107"/>
      <w:r>
        <w:rPr>
          <w:rFonts w:hint="eastAsia" w:ascii="宋体" w:hAnsi="宋体" w:cs="宋体"/>
          <w:sz w:val="21"/>
          <w:szCs w:val="21"/>
        </w:rPr>
        <w:t>四、服务方案</w:t>
      </w:r>
      <w:bookmarkEnd w:id="7"/>
    </w:p>
    <w:p>
      <w:pPr>
        <w:pStyle w:val="2"/>
        <w:spacing w:line="360" w:lineRule="auto"/>
        <w:ind w:firstLine="422" w:firstLineChars="200"/>
        <w:jc w:val="both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供应商提供服务方案，包括并不限于1.</w:t>
      </w:r>
      <w:bookmarkStart w:id="8" w:name="_Toc27061"/>
      <w:bookmarkStart w:id="9" w:name="_Toc5362"/>
      <w:r>
        <w:rPr>
          <w:rFonts w:hint="eastAsia" w:ascii="宋体" w:hAnsi="宋体" w:cs="宋体"/>
          <w:sz w:val="21"/>
          <w:szCs w:val="21"/>
        </w:rPr>
        <w:t>对本项目工作特点和服务重点的阐述</w:t>
      </w:r>
      <w:bookmarkEnd w:id="8"/>
      <w:bookmarkEnd w:id="9"/>
      <w:r>
        <w:rPr>
          <w:rFonts w:hint="eastAsia" w:ascii="宋体" w:hAnsi="宋体" w:cs="宋体"/>
          <w:sz w:val="21"/>
          <w:szCs w:val="21"/>
        </w:rPr>
        <w:t>；2.</w:t>
      </w:r>
      <w:bookmarkStart w:id="10" w:name="_Toc13161"/>
      <w:r>
        <w:rPr>
          <w:rFonts w:hint="eastAsia" w:ascii="宋体" w:hAnsi="宋体" w:cs="宋体"/>
          <w:sz w:val="21"/>
          <w:szCs w:val="21"/>
        </w:rPr>
        <w:t>企业相关管理制度</w:t>
      </w:r>
      <w:bookmarkEnd w:id="10"/>
      <w:r>
        <w:rPr>
          <w:rFonts w:hint="eastAsia" w:ascii="宋体" w:hAnsi="宋体" w:cs="宋体"/>
          <w:sz w:val="21"/>
          <w:szCs w:val="21"/>
        </w:rPr>
        <w:t>（含驾驶员服务标准制度，驾驶员仪容着装制度，驾驶员车辆保养制度，驾驶员安全行车、交通事故管理制度，驾驶员奖惩规定等）；3.</w:t>
      </w:r>
      <w:bookmarkStart w:id="11" w:name="_Toc13200"/>
      <w:r>
        <w:rPr>
          <w:rFonts w:hint="eastAsia" w:ascii="宋体" w:hAnsi="宋体" w:cs="宋体"/>
          <w:sz w:val="21"/>
          <w:szCs w:val="21"/>
        </w:rPr>
        <w:t>项目组织机构</w:t>
      </w:r>
      <w:bookmarkEnd w:id="11"/>
      <w:bookmarkStart w:id="12" w:name="_Toc1027"/>
      <w:r>
        <w:rPr>
          <w:rFonts w:hint="eastAsia" w:ascii="宋体" w:hAnsi="宋体" w:cs="宋体"/>
          <w:sz w:val="21"/>
          <w:szCs w:val="21"/>
        </w:rPr>
        <w:t>；4.服务评价机制</w:t>
      </w:r>
      <w:bookmarkEnd w:id="12"/>
      <w:r>
        <w:rPr>
          <w:rFonts w:hint="eastAsia" w:ascii="宋体" w:hAnsi="宋体" w:cs="宋体"/>
          <w:sz w:val="21"/>
          <w:szCs w:val="21"/>
        </w:rPr>
        <w:t>，含</w:t>
      </w:r>
      <w:bookmarkStart w:id="13" w:name="_Toc14567"/>
      <w:bookmarkStart w:id="14" w:name="_Toc484351200"/>
      <w:r>
        <w:rPr>
          <w:rFonts w:hint="eastAsia" w:ascii="宋体" w:hAnsi="宋体" w:cs="宋体"/>
          <w:sz w:val="21"/>
          <w:szCs w:val="21"/>
        </w:rPr>
        <w:t>投诉处理</w:t>
      </w:r>
      <w:bookmarkEnd w:id="13"/>
      <w:bookmarkEnd w:id="14"/>
      <w:r>
        <w:rPr>
          <w:rFonts w:hint="eastAsia" w:ascii="宋体" w:hAnsi="宋体" w:cs="宋体"/>
          <w:sz w:val="21"/>
          <w:szCs w:val="21"/>
        </w:rPr>
        <w:t>、</w:t>
      </w:r>
      <w:bookmarkStart w:id="15" w:name="_Toc24525"/>
      <w:bookmarkStart w:id="16" w:name="_Toc484351201"/>
      <w:r>
        <w:rPr>
          <w:rFonts w:hint="eastAsia" w:ascii="宋体" w:hAnsi="宋体" w:cs="宋体"/>
          <w:sz w:val="21"/>
          <w:szCs w:val="21"/>
        </w:rPr>
        <w:t>服务回访</w:t>
      </w:r>
      <w:bookmarkEnd w:id="15"/>
      <w:bookmarkEnd w:id="16"/>
      <w:r>
        <w:rPr>
          <w:rFonts w:hint="eastAsia" w:ascii="宋体" w:hAnsi="宋体" w:cs="宋体"/>
          <w:sz w:val="21"/>
          <w:szCs w:val="21"/>
        </w:rPr>
        <w:t>等机制；</w:t>
      </w:r>
      <w:bookmarkStart w:id="17" w:name="_Toc13527"/>
    </w:p>
    <w:p>
      <w:pPr>
        <w:pStyle w:val="2"/>
        <w:spacing w:line="360" w:lineRule="auto"/>
        <w:jc w:val="both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五、应急响应方案</w:t>
      </w:r>
      <w:bookmarkEnd w:id="17"/>
    </w:p>
    <w:p>
      <w:pPr>
        <w:pStyle w:val="3"/>
        <w:spacing w:line="360" w:lineRule="auto"/>
        <w:ind w:firstLine="422" w:firstLineChars="200"/>
        <w:rPr>
          <w:rFonts w:ascii="宋体" w:hAnsi="宋体" w:eastAsia="宋体" w:cs="宋体"/>
          <w:sz w:val="21"/>
          <w:szCs w:val="21"/>
        </w:rPr>
      </w:pPr>
      <w:bookmarkStart w:id="18" w:name="_Toc9311"/>
      <w:bookmarkStart w:id="19" w:name="_Toc24503"/>
      <w:r>
        <w:rPr>
          <w:rFonts w:hint="eastAsia" w:ascii="宋体" w:hAnsi="宋体" w:eastAsia="宋体" w:cs="宋体"/>
          <w:sz w:val="21"/>
          <w:szCs w:val="21"/>
        </w:rPr>
        <w:t>供应商应提供1. 交通事故专项应急预案</w:t>
      </w:r>
      <w:bookmarkEnd w:id="18"/>
      <w:bookmarkEnd w:id="19"/>
      <w:r>
        <w:rPr>
          <w:rFonts w:hint="eastAsia" w:ascii="宋体" w:hAnsi="宋体" w:eastAsia="宋体" w:cs="宋体"/>
          <w:sz w:val="21"/>
          <w:szCs w:val="21"/>
        </w:rPr>
        <w:t>；2.</w:t>
      </w:r>
      <w:bookmarkStart w:id="20" w:name="_Toc5979"/>
      <w:bookmarkStart w:id="21" w:name="_Toc30588"/>
      <w:r>
        <w:rPr>
          <w:rFonts w:hint="eastAsia" w:ascii="宋体" w:hAnsi="宋体" w:eastAsia="宋体" w:cs="宋体"/>
          <w:sz w:val="21"/>
          <w:szCs w:val="21"/>
        </w:rPr>
        <w:t>车辆故障处置方案</w:t>
      </w:r>
      <w:bookmarkEnd w:id="20"/>
      <w:bookmarkEnd w:id="21"/>
      <w:r>
        <w:rPr>
          <w:rFonts w:hint="eastAsia" w:ascii="宋体" w:hAnsi="宋体" w:eastAsia="宋体" w:cs="宋体"/>
          <w:sz w:val="21"/>
          <w:szCs w:val="21"/>
        </w:rPr>
        <w:t>；3.</w:t>
      </w:r>
      <w:bookmarkStart w:id="22" w:name="_Toc18418"/>
      <w:r>
        <w:rPr>
          <w:rFonts w:hint="eastAsia" w:ascii="宋体" w:hAnsi="宋体" w:eastAsia="宋体" w:cs="宋体"/>
          <w:sz w:val="21"/>
          <w:szCs w:val="21"/>
        </w:rPr>
        <w:t>乘车人员或驾驶员突发不适</w:t>
      </w:r>
      <w:bookmarkEnd w:id="22"/>
      <w:r>
        <w:rPr>
          <w:rFonts w:hint="eastAsia" w:ascii="宋体" w:hAnsi="宋体" w:eastAsia="宋体" w:cs="宋体"/>
          <w:sz w:val="21"/>
          <w:szCs w:val="21"/>
        </w:rPr>
        <w:t>处置方案；</w:t>
      </w:r>
      <w:bookmarkStart w:id="23" w:name="_Toc11376"/>
      <w:r>
        <w:rPr>
          <w:rFonts w:hint="eastAsia" w:ascii="宋体" w:hAnsi="宋体" w:eastAsia="宋体" w:cs="宋体"/>
          <w:sz w:val="21"/>
          <w:szCs w:val="21"/>
        </w:rPr>
        <w:t>4. 道路通行受阻</w:t>
      </w:r>
      <w:bookmarkEnd w:id="23"/>
      <w:r>
        <w:rPr>
          <w:rFonts w:hint="eastAsia" w:ascii="宋体" w:hAnsi="宋体" w:eastAsia="宋体" w:cs="宋体"/>
          <w:sz w:val="21"/>
          <w:szCs w:val="21"/>
        </w:rPr>
        <w:t>处置方案；</w:t>
      </w:r>
      <w:bookmarkStart w:id="24" w:name="_Toc26056"/>
      <w:r>
        <w:rPr>
          <w:rFonts w:hint="eastAsia" w:ascii="宋体" w:hAnsi="宋体" w:eastAsia="宋体" w:cs="宋体"/>
          <w:sz w:val="21"/>
          <w:szCs w:val="21"/>
        </w:rPr>
        <w:t>5.遇到台风、暴雨等恶劣天气</w:t>
      </w:r>
      <w:bookmarkEnd w:id="24"/>
      <w:r>
        <w:rPr>
          <w:rFonts w:hint="eastAsia" w:ascii="宋体" w:hAnsi="宋体" w:eastAsia="宋体" w:cs="宋体"/>
          <w:sz w:val="21"/>
          <w:szCs w:val="21"/>
        </w:rPr>
        <w:t>处置方案；</w:t>
      </w:r>
      <w:bookmarkStart w:id="25" w:name="_Toc3065"/>
      <w:r>
        <w:rPr>
          <w:rFonts w:hint="eastAsia" w:ascii="宋体" w:hAnsi="宋体" w:eastAsia="宋体" w:cs="宋体"/>
          <w:sz w:val="21"/>
          <w:szCs w:val="21"/>
        </w:rPr>
        <w:t>6. 迟到</w:t>
      </w:r>
      <w:bookmarkEnd w:id="25"/>
      <w:r>
        <w:rPr>
          <w:rFonts w:hint="eastAsia" w:ascii="宋体" w:hAnsi="宋体" w:eastAsia="宋体" w:cs="宋体"/>
          <w:sz w:val="21"/>
          <w:szCs w:val="21"/>
        </w:rPr>
        <w:t>处置方案；</w:t>
      </w:r>
      <w:bookmarkStart w:id="26" w:name="_Toc20136"/>
      <w:r>
        <w:rPr>
          <w:rFonts w:hint="eastAsia" w:ascii="宋体" w:hAnsi="宋体" w:eastAsia="宋体" w:cs="宋体"/>
          <w:sz w:val="21"/>
          <w:szCs w:val="21"/>
        </w:rPr>
        <w:t>7. 赔偿方案</w:t>
      </w:r>
      <w:bookmarkEnd w:id="26"/>
      <w:bookmarkStart w:id="27" w:name="_Toc8968"/>
      <w:r>
        <w:rPr>
          <w:rFonts w:hint="eastAsia" w:ascii="宋体" w:hAnsi="宋体" w:eastAsia="宋体" w:cs="宋体"/>
          <w:sz w:val="21"/>
          <w:szCs w:val="21"/>
        </w:rPr>
        <w:t>。并提供应急救援</w:t>
      </w:r>
      <w:bookmarkEnd w:id="27"/>
      <w:r>
        <w:rPr>
          <w:rFonts w:hint="eastAsia" w:ascii="宋体" w:hAnsi="宋体" w:eastAsia="宋体" w:cs="宋体"/>
          <w:sz w:val="21"/>
          <w:szCs w:val="21"/>
        </w:rPr>
        <w:t>队伍组成与联系方式。</w:t>
      </w:r>
    </w:p>
    <w:p>
      <w:pPr>
        <w:spacing w:line="360" w:lineRule="auto"/>
        <w:rPr>
          <w:rFonts w:ascii="宋体" w:hAnsi="宋体" w:cs="宋体"/>
          <w:b/>
          <w:bCs/>
          <w:sz w:val="21"/>
          <w:szCs w:val="21"/>
        </w:rPr>
      </w:pPr>
      <w:r>
        <w:rPr>
          <w:rFonts w:hint="eastAsia" w:ascii="宋体" w:hAnsi="宋体" w:cs="宋体"/>
          <w:b/>
          <w:bCs/>
          <w:sz w:val="21"/>
          <w:szCs w:val="21"/>
        </w:rPr>
        <w:t>六、安全性保障</w:t>
      </w:r>
    </w:p>
    <w:p>
      <w:pPr>
        <w:spacing w:line="360" w:lineRule="auto"/>
        <w:ind w:firstLine="420" w:firstLineChars="20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（1）信息保障</w:t>
      </w:r>
    </w:p>
    <w:p>
      <w:pPr>
        <w:spacing w:line="360" w:lineRule="auto"/>
        <w:ind w:firstLine="420" w:firstLineChars="20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与司机签订保密协议，确保对相关信息进行保密，以及要求司机对乘座人员的相关信息进行保密。</w:t>
      </w:r>
    </w:p>
    <w:p>
      <w:pPr>
        <w:spacing w:line="360" w:lineRule="auto"/>
        <w:ind w:firstLine="420" w:firstLineChars="20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（2）车辆保障</w:t>
      </w:r>
    </w:p>
    <w:p>
      <w:pPr>
        <w:spacing w:line="360" w:lineRule="auto"/>
        <w:ind w:firstLine="420" w:firstLineChars="20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fldChar w:fldCharType="begin"/>
      </w:r>
      <w:r>
        <w:rPr>
          <w:rFonts w:hint="eastAsia" w:ascii="宋体" w:hAnsi="宋体" w:cs="宋体"/>
          <w:sz w:val="21"/>
          <w:szCs w:val="21"/>
        </w:rPr>
        <w:instrText xml:space="preserve"> = 1 \* GB3 </w:instrText>
      </w:r>
      <w:r>
        <w:rPr>
          <w:rFonts w:hint="eastAsia" w:ascii="宋体" w:hAnsi="宋体" w:cs="宋体"/>
          <w:sz w:val="21"/>
          <w:szCs w:val="21"/>
        </w:rPr>
        <w:fldChar w:fldCharType="separate"/>
      </w:r>
      <w:r>
        <w:rPr>
          <w:rFonts w:hint="eastAsia" w:ascii="宋体" w:hAnsi="宋体" w:cs="宋体"/>
          <w:sz w:val="21"/>
          <w:szCs w:val="21"/>
        </w:rPr>
        <w:t>①</w:t>
      </w:r>
      <w:r>
        <w:rPr>
          <w:rFonts w:hint="eastAsia" w:ascii="宋体" w:hAnsi="宋体" w:cs="宋体"/>
          <w:sz w:val="21"/>
          <w:szCs w:val="21"/>
        </w:rPr>
        <w:fldChar w:fldCharType="end"/>
      </w:r>
      <w:r>
        <w:rPr>
          <w:rFonts w:hint="eastAsia" w:ascii="宋体" w:hAnsi="宋体" w:cs="宋体"/>
          <w:sz w:val="21"/>
          <w:szCs w:val="21"/>
        </w:rPr>
        <w:t>建立一车一档档案。</w:t>
      </w:r>
    </w:p>
    <w:p>
      <w:pPr>
        <w:spacing w:line="360" w:lineRule="auto"/>
        <w:ind w:firstLine="420" w:firstLineChars="20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fldChar w:fldCharType="begin"/>
      </w:r>
      <w:r>
        <w:rPr>
          <w:rFonts w:hint="eastAsia" w:ascii="宋体" w:hAnsi="宋体" w:cs="宋体"/>
          <w:sz w:val="21"/>
          <w:szCs w:val="21"/>
        </w:rPr>
        <w:instrText xml:space="preserve"> = 2 \* GB3 </w:instrText>
      </w:r>
      <w:r>
        <w:rPr>
          <w:rFonts w:hint="eastAsia" w:ascii="宋体" w:hAnsi="宋体" w:cs="宋体"/>
          <w:sz w:val="21"/>
          <w:szCs w:val="21"/>
        </w:rPr>
        <w:fldChar w:fldCharType="separate"/>
      </w:r>
      <w:r>
        <w:rPr>
          <w:rFonts w:hint="eastAsia" w:ascii="宋体" w:hAnsi="宋体" w:cs="宋体"/>
          <w:sz w:val="21"/>
          <w:szCs w:val="21"/>
        </w:rPr>
        <w:t>②</w:t>
      </w:r>
      <w:r>
        <w:rPr>
          <w:rFonts w:hint="eastAsia" w:ascii="宋体" w:hAnsi="宋体" w:cs="宋体"/>
          <w:sz w:val="21"/>
          <w:szCs w:val="21"/>
        </w:rPr>
        <w:fldChar w:fldCharType="end"/>
      </w:r>
      <w:r>
        <w:rPr>
          <w:rFonts w:hint="eastAsia" w:ascii="宋体" w:hAnsi="宋体" w:cs="宋体"/>
          <w:sz w:val="21"/>
          <w:szCs w:val="21"/>
        </w:rPr>
        <w:t>定点具备二类以上维修资质修理单位维护。</w:t>
      </w:r>
    </w:p>
    <w:p>
      <w:pPr>
        <w:spacing w:line="360" w:lineRule="auto"/>
        <w:ind w:firstLine="420" w:firstLineChars="20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fldChar w:fldCharType="begin"/>
      </w:r>
      <w:r>
        <w:rPr>
          <w:rFonts w:hint="eastAsia" w:ascii="宋体" w:hAnsi="宋体" w:cs="宋体"/>
          <w:sz w:val="21"/>
          <w:szCs w:val="21"/>
        </w:rPr>
        <w:instrText xml:space="preserve"> = 3 \* GB3 </w:instrText>
      </w:r>
      <w:r>
        <w:rPr>
          <w:rFonts w:hint="eastAsia" w:ascii="宋体" w:hAnsi="宋体" w:cs="宋体"/>
          <w:sz w:val="21"/>
          <w:szCs w:val="21"/>
        </w:rPr>
        <w:fldChar w:fldCharType="separate"/>
      </w:r>
      <w:r>
        <w:rPr>
          <w:rFonts w:hint="eastAsia" w:ascii="宋体" w:hAnsi="宋体" w:cs="宋体"/>
          <w:sz w:val="21"/>
          <w:szCs w:val="21"/>
        </w:rPr>
        <w:t>③</w:t>
      </w:r>
      <w:r>
        <w:rPr>
          <w:rFonts w:hint="eastAsia" w:ascii="宋体" w:hAnsi="宋体" w:cs="宋体"/>
          <w:sz w:val="21"/>
          <w:szCs w:val="21"/>
        </w:rPr>
        <w:fldChar w:fldCharType="end"/>
      </w:r>
      <w:r>
        <w:rPr>
          <w:rFonts w:hint="eastAsia" w:ascii="宋体" w:hAnsi="宋体" w:cs="宋体"/>
          <w:sz w:val="21"/>
          <w:szCs w:val="21"/>
        </w:rPr>
        <w:t>落实日常各项车辆检查。</w:t>
      </w:r>
    </w:p>
    <w:p>
      <w:pPr>
        <w:spacing w:line="360" w:lineRule="auto"/>
        <w:ind w:firstLine="420" w:firstLineChars="20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（3）司乘保障</w:t>
      </w:r>
    </w:p>
    <w:p>
      <w:pPr>
        <w:spacing w:line="360" w:lineRule="auto"/>
        <w:ind w:firstLine="420" w:firstLineChars="20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fldChar w:fldCharType="begin"/>
      </w:r>
      <w:r>
        <w:rPr>
          <w:rFonts w:hint="eastAsia" w:ascii="宋体" w:hAnsi="宋体" w:cs="宋体"/>
          <w:sz w:val="21"/>
          <w:szCs w:val="21"/>
        </w:rPr>
        <w:instrText xml:space="preserve"> = 1 \* GB3 </w:instrText>
      </w:r>
      <w:r>
        <w:rPr>
          <w:rFonts w:hint="eastAsia" w:ascii="宋体" w:hAnsi="宋体" w:cs="宋体"/>
          <w:sz w:val="21"/>
          <w:szCs w:val="21"/>
        </w:rPr>
        <w:fldChar w:fldCharType="separate"/>
      </w:r>
      <w:r>
        <w:rPr>
          <w:rFonts w:hint="eastAsia" w:ascii="宋体" w:hAnsi="宋体" w:cs="宋体"/>
          <w:sz w:val="21"/>
          <w:szCs w:val="21"/>
        </w:rPr>
        <w:t>①</w:t>
      </w:r>
      <w:r>
        <w:rPr>
          <w:rFonts w:hint="eastAsia" w:ascii="宋体" w:hAnsi="宋体" w:cs="宋体"/>
          <w:sz w:val="21"/>
          <w:szCs w:val="21"/>
        </w:rPr>
        <w:fldChar w:fldCharType="end"/>
      </w:r>
      <w:r>
        <w:rPr>
          <w:rFonts w:hint="eastAsia" w:ascii="宋体" w:hAnsi="宋体" w:cs="宋体"/>
          <w:sz w:val="21"/>
          <w:szCs w:val="21"/>
        </w:rPr>
        <w:t>建立司机一人一档行车档案。</w:t>
      </w:r>
    </w:p>
    <w:p>
      <w:pPr>
        <w:spacing w:line="360" w:lineRule="auto"/>
        <w:ind w:firstLine="420" w:firstLineChars="20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fldChar w:fldCharType="begin"/>
      </w:r>
      <w:r>
        <w:rPr>
          <w:rFonts w:hint="eastAsia" w:ascii="宋体" w:hAnsi="宋体" w:cs="宋体"/>
          <w:sz w:val="21"/>
          <w:szCs w:val="21"/>
        </w:rPr>
        <w:instrText xml:space="preserve"> = 2 \* GB3 </w:instrText>
      </w:r>
      <w:r>
        <w:rPr>
          <w:rFonts w:hint="eastAsia" w:ascii="宋体" w:hAnsi="宋体" w:cs="宋体"/>
          <w:sz w:val="21"/>
          <w:szCs w:val="21"/>
        </w:rPr>
        <w:fldChar w:fldCharType="separate"/>
      </w:r>
      <w:r>
        <w:rPr>
          <w:rFonts w:hint="eastAsia" w:ascii="宋体" w:hAnsi="宋体" w:cs="宋体"/>
          <w:sz w:val="21"/>
          <w:szCs w:val="21"/>
        </w:rPr>
        <w:t>②</w:t>
      </w:r>
      <w:r>
        <w:rPr>
          <w:rFonts w:hint="eastAsia" w:ascii="宋体" w:hAnsi="宋体" w:cs="宋体"/>
          <w:sz w:val="21"/>
          <w:szCs w:val="21"/>
        </w:rPr>
        <w:fldChar w:fldCharType="end"/>
      </w:r>
      <w:r>
        <w:rPr>
          <w:rFonts w:hint="eastAsia" w:ascii="宋体" w:hAnsi="宋体" w:cs="宋体"/>
          <w:sz w:val="21"/>
          <w:szCs w:val="21"/>
        </w:rPr>
        <w:t>签订安全目标责任书。</w:t>
      </w:r>
    </w:p>
    <w:p>
      <w:pPr>
        <w:spacing w:line="360" w:lineRule="auto"/>
        <w:ind w:firstLine="420" w:firstLineChars="20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fldChar w:fldCharType="begin"/>
      </w:r>
      <w:r>
        <w:rPr>
          <w:rFonts w:hint="eastAsia" w:ascii="宋体" w:hAnsi="宋体" w:cs="宋体"/>
          <w:sz w:val="21"/>
          <w:szCs w:val="21"/>
        </w:rPr>
        <w:instrText xml:space="preserve"> = 3 \* GB3 </w:instrText>
      </w:r>
      <w:r>
        <w:rPr>
          <w:rFonts w:hint="eastAsia" w:ascii="宋体" w:hAnsi="宋体" w:cs="宋体"/>
          <w:sz w:val="21"/>
          <w:szCs w:val="21"/>
        </w:rPr>
        <w:fldChar w:fldCharType="separate"/>
      </w:r>
      <w:r>
        <w:rPr>
          <w:rFonts w:hint="eastAsia" w:ascii="宋体" w:hAnsi="宋体" w:cs="宋体"/>
          <w:sz w:val="21"/>
          <w:szCs w:val="21"/>
        </w:rPr>
        <w:t>③</w:t>
      </w:r>
      <w:r>
        <w:rPr>
          <w:rFonts w:hint="eastAsia" w:ascii="宋体" w:hAnsi="宋体" w:cs="宋体"/>
          <w:sz w:val="21"/>
          <w:szCs w:val="21"/>
        </w:rPr>
        <w:fldChar w:fldCharType="end"/>
      </w:r>
      <w:r>
        <w:rPr>
          <w:rFonts w:hint="eastAsia" w:ascii="宋体" w:hAnsi="宋体" w:cs="宋体"/>
          <w:sz w:val="21"/>
          <w:szCs w:val="21"/>
        </w:rPr>
        <w:t>坚持日常司机的安全教育。</w:t>
      </w:r>
    </w:p>
    <w:p>
      <w:pPr>
        <w:spacing w:line="360" w:lineRule="auto"/>
        <w:ind w:firstLine="420" w:firstLineChars="20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fldChar w:fldCharType="begin"/>
      </w:r>
      <w:r>
        <w:rPr>
          <w:rFonts w:hint="eastAsia" w:ascii="宋体" w:hAnsi="宋体" w:cs="宋体"/>
          <w:sz w:val="21"/>
          <w:szCs w:val="21"/>
        </w:rPr>
        <w:instrText xml:space="preserve"> = 4 \* GB3 </w:instrText>
      </w:r>
      <w:r>
        <w:rPr>
          <w:rFonts w:hint="eastAsia" w:ascii="宋体" w:hAnsi="宋体" w:cs="宋体"/>
          <w:sz w:val="21"/>
          <w:szCs w:val="21"/>
        </w:rPr>
        <w:fldChar w:fldCharType="separate"/>
      </w:r>
      <w:r>
        <w:rPr>
          <w:rFonts w:hint="eastAsia" w:ascii="宋体" w:hAnsi="宋体" w:cs="宋体"/>
          <w:sz w:val="21"/>
          <w:szCs w:val="21"/>
        </w:rPr>
        <w:t>④</w:t>
      </w:r>
      <w:r>
        <w:rPr>
          <w:rFonts w:hint="eastAsia" w:ascii="宋体" w:hAnsi="宋体" w:cs="宋体"/>
          <w:sz w:val="21"/>
          <w:szCs w:val="21"/>
        </w:rPr>
        <w:fldChar w:fldCharType="end"/>
      </w:r>
      <w:r>
        <w:rPr>
          <w:rFonts w:hint="eastAsia" w:ascii="宋体" w:hAnsi="宋体" w:cs="宋体"/>
          <w:sz w:val="21"/>
          <w:szCs w:val="21"/>
        </w:rPr>
        <w:t>按招标要求投保车上人员意外保障险种（如驾意险、承运险等）。</w:t>
      </w:r>
    </w:p>
    <w:p>
      <w:pPr>
        <w:spacing w:line="360" w:lineRule="auto"/>
        <w:ind w:firstLine="420" w:firstLineChars="20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fldChar w:fldCharType="begin"/>
      </w:r>
      <w:r>
        <w:rPr>
          <w:rFonts w:hint="eastAsia" w:ascii="宋体" w:hAnsi="宋体" w:cs="宋体"/>
          <w:sz w:val="21"/>
          <w:szCs w:val="21"/>
        </w:rPr>
        <w:instrText xml:space="preserve"> = 5 \* GB3 </w:instrText>
      </w:r>
      <w:r>
        <w:rPr>
          <w:rFonts w:hint="eastAsia" w:ascii="宋体" w:hAnsi="宋体" w:cs="宋体"/>
          <w:sz w:val="21"/>
          <w:szCs w:val="21"/>
        </w:rPr>
        <w:fldChar w:fldCharType="separate"/>
      </w:r>
      <w:r>
        <w:rPr>
          <w:rFonts w:hint="eastAsia" w:ascii="宋体" w:hAnsi="宋体" w:cs="宋体"/>
          <w:sz w:val="21"/>
          <w:szCs w:val="21"/>
        </w:rPr>
        <w:t>⑤</w:t>
      </w:r>
      <w:r>
        <w:rPr>
          <w:rFonts w:hint="eastAsia" w:ascii="宋体" w:hAnsi="宋体" w:cs="宋体"/>
          <w:sz w:val="21"/>
          <w:szCs w:val="21"/>
        </w:rPr>
        <w:fldChar w:fldCharType="end"/>
      </w:r>
      <w:r>
        <w:rPr>
          <w:rFonts w:hint="eastAsia" w:ascii="宋体" w:hAnsi="宋体" w:cs="宋体"/>
          <w:sz w:val="21"/>
          <w:szCs w:val="21"/>
        </w:rPr>
        <w:t>驾龄不足5年的专职司机不用于公务用车代驾服务。</w:t>
      </w:r>
    </w:p>
    <w:p>
      <w:pPr>
        <w:spacing w:line="360" w:lineRule="auto"/>
        <w:ind w:firstLine="420" w:firstLineChars="20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fldChar w:fldCharType="begin"/>
      </w:r>
      <w:r>
        <w:rPr>
          <w:rFonts w:hint="eastAsia" w:ascii="宋体" w:hAnsi="宋体" w:cs="宋体"/>
          <w:sz w:val="21"/>
          <w:szCs w:val="21"/>
        </w:rPr>
        <w:instrText xml:space="preserve"> = 6 \* GB3 </w:instrText>
      </w:r>
      <w:r>
        <w:rPr>
          <w:rFonts w:hint="eastAsia" w:ascii="宋体" w:hAnsi="宋体" w:cs="宋体"/>
          <w:sz w:val="21"/>
          <w:szCs w:val="21"/>
        </w:rPr>
        <w:fldChar w:fldCharType="separate"/>
      </w:r>
      <w:r>
        <w:rPr>
          <w:rFonts w:hint="eastAsia" w:ascii="宋体" w:hAnsi="宋体" w:cs="宋体"/>
          <w:sz w:val="21"/>
          <w:szCs w:val="21"/>
        </w:rPr>
        <w:t>⑥</w:t>
      </w:r>
      <w:r>
        <w:rPr>
          <w:rFonts w:hint="eastAsia" w:ascii="宋体" w:hAnsi="宋体" w:cs="宋体"/>
          <w:sz w:val="21"/>
          <w:szCs w:val="21"/>
        </w:rPr>
        <w:fldChar w:fldCharType="end"/>
      </w:r>
      <w:r>
        <w:rPr>
          <w:rFonts w:hint="eastAsia" w:ascii="宋体" w:hAnsi="宋体" w:cs="宋体"/>
          <w:sz w:val="21"/>
          <w:szCs w:val="21"/>
        </w:rPr>
        <w:t>随车配备警示牌，灭火器等安全物品。</w:t>
      </w:r>
    </w:p>
    <w:p>
      <w:pPr>
        <w:rPr>
          <w:b/>
          <w:bCs/>
          <w:sz w:val="21"/>
          <w:szCs w:val="21"/>
        </w:rPr>
      </w:pPr>
    </w:p>
    <w:sectPr>
      <w:pgSz w:w="11906" w:h="16838"/>
      <w:pgMar w:top="1440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EC0BD4"/>
    <w:multiLevelType w:val="multilevel"/>
    <w:tmpl w:val="4AEC0BD4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MmM5NzQxMjYzZDIzYzVhNmRhNGU5Mjk3Y2U4MzEifQ=="/>
  </w:docVars>
  <w:rsids>
    <w:rsidRoot w:val="00431672"/>
    <w:rsid w:val="00097EEA"/>
    <w:rsid w:val="000B4318"/>
    <w:rsid w:val="00102981"/>
    <w:rsid w:val="00130D91"/>
    <w:rsid w:val="00182585"/>
    <w:rsid w:val="001F156C"/>
    <w:rsid w:val="00431672"/>
    <w:rsid w:val="0062443B"/>
    <w:rsid w:val="00677B8E"/>
    <w:rsid w:val="00686E83"/>
    <w:rsid w:val="006C4EEA"/>
    <w:rsid w:val="007D0355"/>
    <w:rsid w:val="009829D6"/>
    <w:rsid w:val="00A1442F"/>
    <w:rsid w:val="00A15D3D"/>
    <w:rsid w:val="00A45756"/>
    <w:rsid w:val="00B24E43"/>
    <w:rsid w:val="00C04428"/>
    <w:rsid w:val="00C15F52"/>
    <w:rsid w:val="00CF0132"/>
    <w:rsid w:val="00D01EE9"/>
    <w:rsid w:val="00D03482"/>
    <w:rsid w:val="00D82659"/>
    <w:rsid w:val="00DB4870"/>
    <w:rsid w:val="00E45955"/>
    <w:rsid w:val="00E74DA9"/>
    <w:rsid w:val="00EA7A0E"/>
    <w:rsid w:val="0147778C"/>
    <w:rsid w:val="01CB731F"/>
    <w:rsid w:val="025A34EF"/>
    <w:rsid w:val="02946E96"/>
    <w:rsid w:val="02B26E88"/>
    <w:rsid w:val="02C46BBB"/>
    <w:rsid w:val="03065B89"/>
    <w:rsid w:val="03394EB3"/>
    <w:rsid w:val="040C6A6B"/>
    <w:rsid w:val="04AE367F"/>
    <w:rsid w:val="050E6A24"/>
    <w:rsid w:val="0549505B"/>
    <w:rsid w:val="057523EE"/>
    <w:rsid w:val="059112BA"/>
    <w:rsid w:val="05F94DCD"/>
    <w:rsid w:val="0680104B"/>
    <w:rsid w:val="07DA3B6F"/>
    <w:rsid w:val="08444A26"/>
    <w:rsid w:val="08AF79C5"/>
    <w:rsid w:val="092B72EA"/>
    <w:rsid w:val="09776735"/>
    <w:rsid w:val="09AA1D66"/>
    <w:rsid w:val="09C37BCC"/>
    <w:rsid w:val="09CF031F"/>
    <w:rsid w:val="0A2700C8"/>
    <w:rsid w:val="0A633666"/>
    <w:rsid w:val="0A7333A0"/>
    <w:rsid w:val="0A9A6B7F"/>
    <w:rsid w:val="0ADD2F10"/>
    <w:rsid w:val="0ADE076F"/>
    <w:rsid w:val="0B521DE6"/>
    <w:rsid w:val="0BA70CCA"/>
    <w:rsid w:val="0BCB720C"/>
    <w:rsid w:val="0BE81F78"/>
    <w:rsid w:val="0BF027CF"/>
    <w:rsid w:val="0C751045"/>
    <w:rsid w:val="0C9B098C"/>
    <w:rsid w:val="0D1C7D1F"/>
    <w:rsid w:val="0D381CBF"/>
    <w:rsid w:val="0D8D4779"/>
    <w:rsid w:val="0DA166CE"/>
    <w:rsid w:val="0DB273FE"/>
    <w:rsid w:val="0DEE0F90"/>
    <w:rsid w:val="0DFC545B"/>
    <w:rsid w:val="0E107158"/>
    <w:rsid w:val="0E1C2E30"/>
    <w:rsid w:val="0E82671D"/>
    <w:rsid w:val="0E99714E"/>
    <w:rsid w:val="0EB977F0"/>
    <w:rsid w:val="0F84395A"/>
    <w:rsid w:val="0FD63171"/>
    <w:rsid w:val="108C6F6A"/>
    <w:rsid w:val="1092654A"/>
    <w:rsid w:val="109E6C9D"/>
    <w:rsid w:val="113D2012"/>
    <w:rsid w:val="12D44BF8"/>
    <w:rsid w:val="136F4921"/>
    <w:rsid w:val="13BB7B66"/>
    <w:rsid w:val="13BF10BD"/>
    <w:rsid w:val="15512530"/>
    <w:rsid w:val="15842905"/>
    <w:rsid w:val="1615355E"/>
    <w:rsid w:val="17343EB7"/>
    <w:rsid w:val="175B7DAF"/>
    <w:rsid w:val="17780248"/>
    <w:rsid w:val="17D31922"/>
    <w:rsid w:val="180E295A"/>
    <w:rsid w:val="185365BF"/>
    <w:rsid w:val="18730662"/>
    <w:rsid w:val="18B46A55"/>
    <w:rsid w:val="18D771F0"/>
    <w:rsid w:val="18FC6C57"/>
    <w:rsid w:val="1AFE6CB6"/>
    <w:rsid w:val="1B324BB2"/>
    <w:rsid w:val="1B395F40"/>
    <w:rsid w:val="1B5763C6"/>
    <w:rsid w:val="1B634D6B"/>
    <w:rsid w:val="1B7900EB"/>
    <w:rsid w:val="1BC03F6C"/>
    <w:rsid w:val="1C512E16"/>
    <w:rsid w:val="1C844F99"/>
    <w:rsid w:val="1CB33AD0"/>
    <w:rsid w:val="1D2624F4"/>
    <w:rsid w:val="1D7C2114"/>
    <w:rsid w:val="1D85546D"/>
    <w:rsid w:val="1E7A2AF8"/>
    <w:rsid w:val="1F745799"/>
    <w:rsid w:val="201900EE"/>
    <w:rsid w:val="202D1DEC"/>
    <w:rsid w:val="20384A18"/>
    <w:rsid w:val="204E28A5"/>
    <w:rsid w:val="20BB2F53"/>
    <w:rsid w:val="20F22AAE"/>
    <w:rsid w:val="21021C14"/>
    <w:rsid w:val="21611D4D"/>
    <w:rsid w:val="217A696B"/>
    <w:rsid w:val="2197576F"/>
    <w:rsid w:val="227914CC"/>
    <w:rsid w:val="23B56FA8"/>
    <w:rsid w:val="23E443FD"/>
    <w:rsid w:val="246102B6"/>
    <w:rsid w:val="247D1CB8"/>
    <w:rsid w:val="24857B00"/>
    <w:rsid w:val="249917FE"/>
    <w:rsid w:val="24D665AE"/>
    <w:rsid w:val="24FB6014"/>
    <w:rsid w:val="25372975"/>
    <w:rsid w:val="25B06DFF"/>
    <w:rsid w:val="25C24D84"/>
    <w:rsid w:val="25DF76E4"/>
    <w:rsid w:val="260D4251"/>
    <w:rsid w:val="26415CA9"/>
    <w:rsid w:val="264B6B28"/>
    <w:rsid w:val="272A498F"/>
    <w:rsid w:val="27503712"/>
    <w:rsid w:val="27554102"/>
    <w:rsid w:val="276C31F9"/>
    <w:rsid w:val="27EC60E8"/>
    <w:rsid w:val="28695A0E"/>
    <w:rsid w:val="28856217"/>
    <w:rsid w:val="28D4745C"/>
    <w:rsid w:val="28E91748"/>
    <w:rsid w:val="29253660"/>
    <w:rsid w:val="2936586D"/>
    <w:rsid w:val="298306E1"/>
    <w:rsid w:val="29AE7AF9"/>
    <w:rsid w:val="29E50ADA"/>
    <w:rsid w:val="2A8B1BE9"/>
    <w:rsid w:val="2A93222D"/>
    <w:rsid w:val="2A9E191C"/>
    <w:rsid w:val="2C155C0E"/>
    <w:rsid w:val="2C7D1A05"/>
    <w:rsid w:val="2D054E1F"/>
    <w:rsid w:val="2DB4017E"/>
    <w:rsid w:val="2E6E76B6"/>
    <w:rsid w:val="2EAF14E4"/>
    <w:rsid w:val="2ED2428A"/>
    <w:rsid w:val="2EEB0EA8"/>
    <w:rsid w:val="2EFA733D"/>
    <w:rsid w:val="2EFC1307"/>
    <w:rsid w:val="2F120B2A"/>
    <w:rsid w:val="301214B9"/>
    <w:rsid w:val="306058C5"/>
    <w:rsid w:val="30BA590C"/>
    <w:rsid w:val="310D15A9"/>
    <w:rsid w:val="315A0567"/>
    <w:rsid w:val="31B22151"/>
    <w:rsid w:val="3237618E"/>
    <w:rsid w:val="325B6344"/>
    <w:rsid w:val="32B83797"/>
    <w:rsid w:val="32D85BE7"/>
    <w:rsid w:val="33114C55"/>
    <w:rsid w:val="338048C2"/>
    <w:rsid w:val="33883169"/>
    <w:rsid w:val="33E800AC"/>
    <w:rsid w:val="34A12BF9"/>
    <w:rsid w:val="35A87AF3"/>
    <w:rsid w:val="36421CF5"/>
    <w:rsid w:val="36DA0180"/>
    <w:rsid w:val="372E2279"/>
    <w:rsid w:val="37476E97"/>
    <w:rsid w:val="37DC0254"/>
    <w:rsid w:val="37EC66BC"/>
    <w:rsid w:val="383D2AD6"/>
    <w:rsid w:val="3885411B"/>
    <w:rsid w:val="3A257266"/>
    <w:rsid w:val="3A3C2EFF"/>
    <w:rsid w:val="3A4E4126"/>
    <w:rsid w:val="3A745F22"/>
    <w:rsid w:val="3A9C5CEB"/>
    <w:rsid w:val="3BBA40DC"/>
    <w:rsid w:val="3CBE19AA"/>
    <w:rsid w:val="3CFA57E4"/>
    <w:rsid w:val="3D3659E4"/>
    <w:rsid w:val="3D536596"/>
    <w:rsid w:val="3E66679D"/>
    <w:rsid w:val="3E8D3D29"/>
    <w:rsid w:val="3EF772C1"/>
    <w:rsid w:val="3FBB0422"/>
    <w:rsid w:val="3FCA7A9E"/>
    <w:rsid w:val="3FCD5BE6"/>
    <w:rsid w:val="402B149A"/>
    <w:rsid w:val="409C64A6"/>
    <w:rsid w:val="40B51316"/>
    <w:rsid w:val="41294E84"/>
    <w:rsid w:val="41344930"/>
    <w:rsid w:val="420A743F"/>
    <w:rsid w:val="431B3E96"/>
    <w:rsid w:val="43282273"/>
    <w:rsid w:val="43C71A8C"/>
    <w:rsid w:val="43EC504E"/>
    <w:rsid w:val="446C2633"/>
    <w:rsid w:val="45196317"/>
    <w:rsid w:val="45404891"/>
    <w:rsid w:val="45941E41"/>
    <w:rsid w:val="4686308E"/>
    <w:rsid w:val="46D22C21"/>
    <w:rsid w:val="47F22E4F"/>
    <w:rsid w:val="48174664"/>
    <w:rsid w:val="488D147B"/>
    <w:rsid w:val="49227764"/>
    <w:rsid w:val="49676229"/>
    <w:rsid w:val="49706721"/>
    <w:rsid w:val="4A8E6E5F"/>
    <w:rsid w:val="4B1B29B9"/>
    <w:rsid w:val="4B6134EE"/>
    <w:rsid w:val="4B644064"/>
    <w:rsid w:val="4BA07069"/>
    <w:rsid w:val="4C852640"/>
    <w:rsid w:val="4CCE5C39"/>
    <w:rsid w:val="4DED759C"/>
    <w:rsid w:val="4E5E7C67"/>
    <w:rsid w:val="4EC372F3"/>
    <w:rsid w:val="4F2064F4"/>
    <w:rsid w:val="4F981162"/>
    <w:rsid w:val="4F9A1AF7"/>
    <w:rsid w:val="503E4E84"/>
    <w:rsid w:val="52580BD5"/>
    <w:rsid w:val="52F8730F"/>
    <w:rsid w:val="530626CF"/>
    <w:rsid w:val="53134998"/>
    <w:rsid w:val="53C02053"/>
    <w:rsid w:val="54460539"/>
    <w:rsid w:val="5487393A"/>
    <w:rsid w:val="54E7283B"/>
    <w:rsid w:val="55CE2806"/>
    <w:rsid w:val="563A5E08"/>
    <w:rsid w:val="568E3EB0"/>
    <w:rsid w:val="56966750"/>
    <w:rsid w:val="57340D8E"/>
    <w:rsid w:val="57B1717D"/>
    <w:rsid w:val="58187F9B"/>
    <w:rsid w:val="58515970"/>
    <w:rsid w:val="587358E6"/>
    <w:rsid w:val="59015CEE"/>
    <w:rsid w:val="592B6E3B"/>
    <w:rsid w:val="595C637A"/>
    <w:rsid w:val="59934492"/>
    <w:rsid w:val="5A76346C"/>
    <w:rsid w:val="5A8C0EE1"/>
    <w:rsid w:val="5B9C1082"/>
    <w:rsid w:val="5BD42B40"/>
    <w:rsid w:val="5D0F73F4"/>
    <w:rsid w:val="5D535F6E"/>
    <w:rsid w:val="5D73166C"/>
    <w:rsid w:val="5E783C56"/>
    <w:rsid w:val="5EA7453C"/>
    <w:rsid w:val="5F0C25F1"/>
    <w:rsid w:val="5F200266"/>
    <w:rsid w:val="5F4D2708"/>
    <w:rsid w:val="5FBF1264"/>
    <w:rsid w:val="5FC15189"/>
    <w:rsid w:val="606930D1"/>
    <w:rsid w:val="60D177F3"/>
    <w:rsid w:val="60E5134B"/>
    <w:rsid w:val="61882403"/>
    <w:rsid w:val="620417FF"/>
    <w:rsid w:val="62285198"/>
    <w:rsid w:val="630737FB"/>
    <w:rsid w:val="635A1B7D"/>
    <w:rsid w:val="63D95197"/>
    <w:rsid w:val="64942E6C"/>
    <w:rsid w:val="64963088"/>
    <w:rsid w:val="64B928D3"/>
    <w:rsid w:val="662A7F2C"/>
    <w:rsid w:val="66337D52"/>
    <w:rsid w:val="66495ED8"/>
    <w:rsid w:val="66772A46"/>
    <w:rsid w:val="668C4743"/>
    <w:rsid w:val="66A3383B"/>
    <w:rsid w:val="67075C19"/>
    <w:rsid w:val="684D7F02"/>
    <w:rsid w:val="68D0468F"/>
    <w:rsid w:val="68DC3034"/>
    <w:rsid w:val="691570C6"/>
    <w:rsid w:val="69601EB7"/>
    <w:rsid w:val="696230A1"/>
    <w:rsid w:val="69940109"/>
    <w:rsid w:val="69C81D37"/>
    <w:rsid w:val="6AB10616"/>
    <w:rsid w:val="6B0F0D10"/>
    <w:rsid w:val="6B5477F9"/>
    <w:rsid w:val="6C5E0930"/>
    <w:rsid w:val="6D7F671B"/>
    <w:rsid w:val="6DCE3893"/>
    <w:rsid w:val="6E354859"/>
    <w:rsid w:val="6E9F6FDD"/>
    <w:rsid w:val="6EE13152"/>
    <w:rsid w:val="6F5A7620"/>
    <w:rsid w:val="6FA25D6A"/>
    <w:rsid w:val="703B4AE4"/>
    <w:rsid w:val="70553D95"/>
    <w:rsid w:val="70673B2B"/>
    <w:rsid w:val="707A0EEA"/>
    <w:rsid w:val="716E7F88"/>
    <w:rsid w:val="719646C8"/>
    <w:rsid w:val="720F6228"/>
    <w:rsid w:val="721E46BD"/>
    <w:rsid w:val="72A21D12"/>
    <w:rsid w:val="72AB13CD"/>
    <w:rsid w:val="7356486E"/>
    <w:rsid w:val="73FF5414"/>
    <w:rsid w:val="746E4A2E"/>
    <w:rsid w:val="755C30AD"/>
    <w:rsid w:val="75FC4D15"/>
    <w:rsid w:val="762F3F48"/>
    <w:rsid w:val="76564426"/>
    <w:rsid w:val="766A7ED1"/>
    <w:rsid w:val="7677439C"/>
    <w:rsid w:val="76A5715B"/>
    <w:rsid w:val="76F21AC7"/>
    <w:rsid w:val="77E45A61"/>
    <w:rsid w:val="77F35CA4"/>
    <w:rsid w:val="780B1240"/>
    <w:rsid w:val="785901FD"/>
    <w:rsid w:val="78CC6C21"/>
    <w:rsid w:val="78CF04BF"/>
    <w:rsid w:val="7AC73B44"/>
    <w:rsid w:val="7AD24297"/>
    <w:rsid w:val="7B034767"/>
    <w:rsid w:val="7B3960C4"/>
    <w:rsid w:val="7B5525C8"/>
    <w:rsid w:val="7B6A2721"/>
    <w:rsid w:val="7B7276E5"/>
    <w:rsid w:val="7B7D06A6"/>
    <w:rsid w:val="7C937374"/>
    <w:rsid w:val="7CC85951"/>
    <w:rsid w:val="7CC96E9E"/>
    <w:rsid w:val="7CCC3693"/>
    <w:rsid w:val="7D4F1BCF"/>
    <w:rsid w:val="7F141322"/>
    <w:rsid w:val="7F533BF2"/>
    <w:rsid w:val="7F615417"/>
    <w:rsid w:val="7FC56178"/>
    <w:rsid w:val="7FD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Calibri" w:hAnsi="Calibri"/>
      <w:b/>
      <w:bCs/>
      <w:kern w:val="44"/>
      <w:sz w:val="24"/>
      <w:szCs w:val="44"/>
    </w:rPr>
  </w:style>
  <w:style w:type="paragraph" w:styleId="3">
    <w:name w:val="heading 2"/>
    <w:basedOn w:val="1"/>
    <w:next w:val="1"/>
    <w:link w:val="12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5"/>
    <w:link w:val="13"/>
    <w:autoRedefine/>
    <w:qFormat/>
    <w:uiPriority w:val="0"/>
    <w:pPr>
      <w:adjustRightInd w:val="0"/>
      <w:spacing w:line="500" w:lineRule="atLeast"/>
      <w:ind w:firstLine="210"/>
      <w:textAlignment w:val="baseline"/>
    </w:pPr>
    <w:rPr>
      <w:rFonts w:ascii="仿宋_GB2312" w:hAnsi="宋体" w:eastAsia="仿宋_GB2312" w:cs="宋体"/>
      <w:kern w:val="0"/>
      <w:sz w:val="24"/>
      <w:szCs w:val="24"/>
    </w:rPr>
  </w:style>
  <w:style w:type="paragraph" w:styleId="5">
    <w:name w:val="Body Text First Indent 2"/>
    <w:basedOn w:val="4"/>
    <w:link w:val="14"/>
    <w:autoRedefine/>
    <w:qFormat/>
    <w:uiPriority w:val="0"/>
    <w:pPr>
      <w:adjustRightInd/>
      <w:spacing w:after="120" w:line="240" w:lineRule="auto"/>
      <w:ind w:left="420" w:leftChars="200" w:firstLine="420" w:firstLineChars="200"/>
      <w:textAlignment w:val="auto"/>
    </w:pPr>
    <w:rPr>
      <w:rFonts w:ascii="Times New Roman" w:hAnsi="Times New Roman" w:eastAsia="宋体" w:cs="Times New Roman"/>
      <w:kern w:val="2"/>
      <w:sz w:val="28"/>
      <w:szCs w:val="2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字符"/>
    <w:basedOn w:val="10"/>
    <w:link w:val="2"/>
    <w:autoRedefine/>
    <w:qFormat/>
    <w:uiPriority w:val="0"/>
    <w:rPr>
      <w:rFonts w:ascii="Calibri" w:hAnsi="Calibri" w:eastAsia="宋体" w:cs="Times New Roman"/>
      <w:b/>
      <w:bCs/>
      <w:kern w:val="44"/>
      <w:sz w:val="24"/>
      <w:szCs w:val="44"/>
    </w:rPr>
  </w:style>
  <w:style w:type="character" w:customStyle="1" w:styleId="12">
    <w:name w:val="标题 2 字符"/>
    <w:basedOn w:val="10"/>
    <w:link w:val="3"/>
    <w:autoRedefine/>
    <w:qFormat/>
    <w:uiPriority w:val="0"/>
    <w:rPr>
      <w:rFonts w:ascii="Arial" w:hAnsi="Arial" w:eastAsia="黑体" w:cs="Times New Roman"/>
      <w:b/>
      <w:bCs/>
      <w:kern w:val="2"/>
      <w:sz w:val="32"/>
      <w:szCs w:val="32"/>
    </w:rPr>
  </w:style>
  <w:style w:type="character" w:customStyle="1" w:styleId="13">
    <w:name w:val="正文文本缩进 字符"/>
    <w:basedOn w:val="10"/>
    <w:link w:val="4"/>
    <w:autoRedefine/>
    <w:qFormat/>
    <w:uiPriority w:val="0"/>
    <w:rPr>
      <w:rFonts w:ascii="仿宋_GB2312" w:hAnsi="宋体" w:eastAsia="仿宋_GB2312" w:cs="宋体"/>
      <w:sz w:val="24"/>
      <w:szCs w:val="24"/>
    </w:rPr>
  </w:style>
  <w:style w:type="character" w:customStyle="1" w:styleId="14">
    <w:name w:val="正文文本首行缩进 2 字符"/>
    <w:basedOn w:val="13"/>
    <w:link w:val="5"/>
    <w:autoRedefine/>
    <w:qFormat/>
    <w:uiPriority w:val="0"/>
    <w:rPr>
      <w:rFonts w:ascii="仿宋_GB2312" w:hAnsi="宋体" w:eastAsia="仿宋_GB2312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412</Words>
  <Characters>2350</Characters>
  <Lines>19</Lines>
  <Paragraphs>5</Paragraphs>
  <TotalTime>0</TotalTime>
  <ScaleCrop>false</ScaleCrop>
  <LinksUpToDate>false</LinksUpToDate>
  <CharactersWithSpaces>2757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傅思卿</cp:lastModifiedBy>
  <cp:lastPrinted>2022-06-21T02:52:00Z</cp:lastPrinted>
  <dcterms:modified xsi:type="dcterms:W3CDTF">2025-06-04T08:35:16Z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00802FFA15CE471A9F575DB65BAF5E77</vt:lpwstr>
  </property>
</Properties>
</file>