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A090937">
      <w:pPr>
        <w:jc w:val="left"/>
        <w:rPr>
          <w:rFonts w:hint="default" w:ascii="宋体" w:hAnsi="宋体" w:eastAsia="宋体"/>
          <w:b/>
          <w:bCs w:val="0"/>
          <w:sz w:val="21"/>
          <w:szCs w:val="21"/>
          <w:lang w:val="en-US" w:eastAsia="zh-CN"/>
        </w:rPr>
      </w:pPr>
      <w:r>
        <w:rPr>
          <w:rFonts w:hint="eastAsia" w:ascii="宋体" w:hAnsi="宋体"/>
          <w:b/>
          <w:bCs w:val="0"/>
          <w:sz w:val="21"/>
          <w:szCs w:val="21"/>
          <w:lang w:val="en-US" w:eastAsia="zh-CN"/>
        </w:rPr>
        <w:t>附件3</w:t>
      </w:r>
    </w:p>
    <w:p w14:paraId="1AD65CF8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浙江省中医院智慧化实验室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设备</w:t>
      </w:r>
      <w:r>
        <w:rPr>
          <w:rFonts w:hint="eastAsia" w:ascii="宋体" w:hAnsi="宋体"/>
          <w:b/>
          <w:sz w:val="32"/>
          <w:szCs w:val="32"/>
          <w:lang w:eastAsia="zh-CN"/>
        </w:rPr>
        <w:t>清单</w:t>
      </w:r>
    </w:p>
    <w:p w14:paraId="03C13DFD">
      <w:pPr>
        <w:numPr>
          <w:ilvl w:val="0"/>
          <w:numId w:val="1"/>
        </w:num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采购内容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1598"/>
        <w:gridCol w:w="1873"/>
      </w:tblGrid>
      <w:tr w14:paraId="2A24A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095" w:type="dxa"/>
            <w:vAlign w:val="center"/>
          </w:tcPr>
          <w:p w14:paraId="4851B364"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采购内容</w:t>
            </w:r>
          </w:p>
        </w:tc>
        <w:tc>
          <w:tcPr>
            <w:tcW w:w="1598" w:type="dxa"/>
            <w:vAlign w:val="center"/>
          </w:tcPr>
          <w:p w14:paraId="38CADC1E"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数量/单位</w:t>
            </w:r>
          </w:p>
        </w:tc>
        <w:tc>
          <w:tcPr>
            <w:tcW w:w="1873" w:type="dxa"/>
            <w:vAlign w:val="center"/>
          </w:tcPr>
          <w:p w14:paraId="44054125">
            <w:pPr>
              <w:numPr>
                <w:ilvl w:val="255"/>
                <w:numId w:val="0"/>
              </w:num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预算（万元）</w:t>
            </w:r>
          </w:p>
        </w:tc>
      </w:tr>
      <w:tr w14:paraId="5817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095" w:type="dxa"/>
            <w:vAlign w:val="center"/>
          </w:tcPr>
          <w:p w14:paraId="64BA43B2">
            <w:pPr>
              <w:numPr>
                <w:ilvl w:val="255"/>
                <w:numId w:val="0"/>
              </w:num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智慧化实验室设备</w:t>
            </w:r>
          </w:p>
        </w:tc>
        <w:tc>
          <w:tcPr>
            <w:tcW w:w="1598" w:type="dxa"/>
            <w:vAlign w:val="center"/>
          </w:tcPr>
          <w:p w14:paraId="4B47B668">
            <w:pPr>
              <w:numPr>
                <w:ilvl w:val="255"/>
                <w:numId w:val="0"/>
              </w:num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1套</w:t>
            </w:r>
          </w:p>
        </w:tc>
        <w:tc>
          <w:tcPr>
            <w:tcW w:w="1873" w:type="dxa"/>
            <w:vAlign w:val="center"/>
          </w:tcPr>
          <w:p w14:paraId="2ECA2FF4">
            <w:pPr>
              <w:numPr>
                <w:ilvl w:val="255"/>
                <w:numId w:val="0"/>
              </w:numPr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98</w:t>
            </w:r>
          </w:p>
        </w:tc>
      </w:tr>
    </w:tbl>
    <w:p w14:paraId="4F3B22A6">
      <w:pPr>
        <w:rPr>
          <w:rFonts w:hint="eastAsia" w:ascii="宋体" w:hAnsi="宋体"/>
          <w:b/>
          <w:color w:val="FF0000"/>
          <w:szCs w:val="21"/>
        </w:rPr>
      </w:pPr>
      <w:r>
        <w:rPr>
          <w:rFonts w:hint="eastAsia" w:ascii="宋体" w:hAnsi="宋体"/>
          <w:b/>
          <w:szCs w:val="21"/>
        </w:rPr>
        <w:t>二、技术参数要求</w:t>
      </w:r>
    </w:p>
    <w:tbl>
      <w:tblPr>
        <w:tblStyle w:val="11"/>
        <w:tblW w:w="92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8344"/>
      </w:tblGrid>
      <w:tr w14:paraId="1950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790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（一）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21D9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总体要求</w:t>
            </w:r>
          </w:p>
        </w:tc>
      </w:tr>
      <w:tr w14:paraId="3A1D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1B3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F9811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适用范围：所需的各类自动化检测设备、辅助设备及相关智慧化软件系统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30655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1B17B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43D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自动化流水线覆盖生化、免疫、血液、凝血等项目的超大型自动化流水线，80%以上的检测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纳入全自动检测流程；线下检测项目自动化升级，微生物、分子诊断、自身免疫、流式细胞等线下检测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，配置专用自动化工作站。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保证提供所投机型的高性能系统硬件配置，高版本的系统应用平台，并在产品使用期内提供升级服务，升级产生的费用（如有）由中标供应商承担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bookmarkEnd w:id="0"/>
      <w:tr w14:paraId="7731B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0F74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（二）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EE1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设备清单及技术参数要求</w:t>
            </w:r>
          </w:p>
        </w:tc>
      </w:tr>
      <w:tr w14:paraId="15CB01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DF0E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C69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全自动生化免疫流水线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 w14:paraId="411AD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64D7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33C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具备前后处理</w:t>
            </w:r>
          </w:p>
        </w:tc>
      </w:tr>
      <w:tr w14:paraId="0B70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A6C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758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生化检测速度≥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测试/小时</w:t>
            </w:r>
          </w:p>
        </w:tc>
      </w:tr>
      <w:tr w14:paraId="5F649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13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1.3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7FC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免疫检测速度≥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测试/小时</w:t>
            </w:r>
          </w:p>
        </w:tc>
      </w:tr>
      <w:tr w14:paraId="0AD23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B11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BBF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全自动生化免疫流水线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急诊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套</w:t>
            </w:r>
          </w:p>
        </w:tc>
      </w:tr>
      <w:tr w14:paraId="2D745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C4BA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D0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具备前处理</w:t>
            </w:r>
          </w:p>
        </w:tc>
      </w:tr>
      <w:tr w14:paraId="0BEC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788B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B5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生化检测速度≥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测试/小时</w:t>
            </w:r>
          </w:p>
        </w:tc>
      </w:tr>
      <w:tr w14:paraId="215D9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458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4EE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免疫检测速度≥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测试/小时</w:t>
            </w:r>
          </w:p>
        </w:tc>
      </w:tr>
      <w:tr w14:paraId="5ADCE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6D3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6F8E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全自动血细胞分析流水线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4套</w:t>
            </w:r>
          </w:p>
        </w:tc>
      </w:tr>
      <w:tr w14:paraId="5695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83E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3DE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需要具备：血球、CRP、SAA、推片、阅片、糖化、血沉检测模块</w:t>
            </w:r>
          </w:p>
        </w:tc>
      </w:tr>
      <w:tr w14:paraId="4C75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E8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D2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血常规检测速度≥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0测试/小时</w:t>
            </w:r>
          </w:p>
        </w:tc>
      </w:tr>
      <w:tr w14:paraId="086A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76D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F69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全自动血凝分析流水线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4套</w:t>
            </w:r>
          </w:p>
        </w:tc>
      </w:tr>
      <w:tr w14:paraId="221B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9C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953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D-Dimer＞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测试/小时</w:t>
            </w:r>
          </w:p>
        </w:tc>
      </w:tr>
      <w:tr w14:paraId="340EC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07C6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38A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全自动尿液分析系统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4套</w:t>
            </w:r>
          </w:p>
        </w:tc>
      </w:tr>
      <w:tr w14:paraId="0246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02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9FA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有形成分≥100个测试/小时</w:t>
            </w:r>
          </w:p>
        </w:tc>
      </w:tr>
      <w:tr w14:paraId="6520E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8EC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76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干化学≥160个测试/小时</w:t>
            </w:r>
          </w:p>
        </w:tc>
      </w:tr>
      <w:tr w14:paraId="78339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0F2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D7A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干化学+有形成分≥100个测试/小时</w:t>
            </w:r>
          </w:p>
        </w:tc>
      </w:tr>
      <w:tr w14:paraId="153F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C4E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BF9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微生物样本前处理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1台</w:t>
            </w:r>
          </w:p>
        </w:tc>
      </w:tr>
      <w:tr w14:paraId="540CB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4F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92C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接种速度≥150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平板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/小时</w:t>
            </w:r>
          </w:p>
        </w:tc>
      </w:tr>
      <w:tr w14:paraId="75934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A956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249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全自动细菌分枝杆菌培养监测系统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1台</w:t>
            </w:r>
          </w:p>
        </w:tc>
      </w:tr>
      <w:tr w14:paraId="0E5E2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8E48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A0C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菌种种类包括需氧菌、厌氧菌、真菌和分枝杆菌</w:t>
            </w:r>
          </w:p>
        </w:tc>
      </w:tr>
      <w:tr w14:paraId="3B49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DBB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86A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全自动微生物鉴定及药敏分析系统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1台</w:t>
            </w:r>
          </w:p>
        </w:tc>
      </w:tr>
      <w:tr w14:paraId="7FB03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EC87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FA4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单台具有≥60个孵育位，真菌药敏卡包被抗生素药物≥6种</w:t>
            </w:r>
          </w:p>
        </w:tc>
      </w:tr>
      <w:tr w14:paraId="5ACE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09DB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E0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全自动快速生物质谱检测系统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1台</w:t>
            </w:r>
          </w:p>
        </w:tc>
      </w:tr>
      <w:tr w14:paraId="645AE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5AC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15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标配数据库菌种数量≥3500种</w:t>
            </w:r>
          </w:p>
        </w:tc>
      </w:tr>
      <w:tr w14:paraId="362FB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12E4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642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质谱加样系统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1台</w:t>
            </w:r>
          </w:p>
        </w:tc>
      </w:tr>
      <w:tr w14:paraId="0DAAA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D5A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F91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可兼容96孔和48孔靶板</w:t>
            </w:r>
          </w:p>
        </w:tc>
      </w:tr>
      <w:tr w14:paraId="0F103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8F26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F1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全自动分子诊断系统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套</w:t>
            </w:r>
          </w:p>
        </w:tc>
      </w:tr>
      <w:tr w14:paraId="13DF1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5E1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11.1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4F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从样本核酸纯化、体系构建及实时荧光PCR扩增检测一体化完成</w:t>
            </w:r>
          </w:p>
        </w:tc>
      </w:tr>
      <w:tr w14:paraId="054D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DEED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E7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全自动白带分析系统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套</w:t>
            </w:r>
          </w:p>
        </w:tc>
      </w:tr>
      <w:tr w14:paraId="1B2F1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1574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12.1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8E3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单台检测速度≥90测试/小时</w:t>
            </w:r>
          </w:p>
        </w:tc>
      </w:tr>
      <w:tr w14:paraId="628A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B530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A9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全自动粪便分析系统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套</w:t>
            </w:r>
          </w:p>
        </w:tc>
      </w:tr>
      <w:tr w14:paraId="3B93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52E8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13.1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8C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单台检测速度≥80测试/小时</w:t>
            </w:r>
          </w:p>
        </w:tc>
      </w:tr>
      <w:tr w14:paraId="12A33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3A5E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9D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全自动血气分析仪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8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0B463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B35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14.1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3AF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需具备PH，PCO2，PO2 ，K，Na，Cl，Ca，Glu,Lac（乳酸），血氧（tHb，SO2%，FO2Hb、FHHb、FCOHb、FMetHb），测量参数</w:t>
            </w:r>
          </w:p>
        </w:tc>
      </w:tr>
      <w:tr w14:paraId="629A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D12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60E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全自动流式细胞仪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1C551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3CE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15.1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0A6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具备三激光十色功能</w:t>
            </w:r>
          </w:p>
        </w:tc>
      </w:tr>
      <w:tr w14:paraId="3F140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608F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CF5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全自动血型分析仪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台</w:t>
            </w:r>
          </w:p>
        </w:tc>
      </w:tr>
      <w:tr w14:paraId="7CBCA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79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16.1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B62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血型卡支持微柱凝胶卡直接上机</w:t>
            </w:r>
          </w:p>
        </w:tc>
      </w:tr>
      <w:tr w14:paraId="218AE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FD27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1B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培养箱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1批</w:t>
            </w:r>
          </w:p>
        </w:tc>
      </w:tr>
      <w:tr w14:paraId="702BB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760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17.1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E22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用于细菌的分离培养</w:t>
            </w:r>
          </w:p>
        </w:tc>
      </w:tr>
      <w:tr w14:paraId="3233B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F96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8A2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全自动酶联免疫工作站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1台</w:t>
            </w:r>
          </w:p>
        </w:tc>
      </w:tr>
      <w:tr w14:paraId="1B573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AD2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18.1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B57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可全自动完成ELISA实验，包括标本分配、试剂加注、振荡、孵育、洗板、判读</w:t>
            </w:r>
          </w:p>
        </w:tc>
      </w:tr>
      <w:tr w14:paraId="18F1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45A2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A16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全自动免疫印迹分析仪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1台</w:t>
            </w:r>
          </w:p>
        </w:tc>
      </w:tr>
      <w:tr w14:paraId="24C61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3E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19.1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B34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检测通量≥50条，过敏原反应时间≤87分钟，自身抗体谱检测≤100分钟</w:t>
            </w:r>
          </w:p>
        </w:tc>
      </w:tr>
      <w:tr w14:paraId="06233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AA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194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离心机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批</w:t>
            </w:r>
          </w:p>
        </w:tc>
      </w:tr>
      <w:tr w14:paraId="5360E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97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20.1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20E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48孔位以上</w:t>
            </w:r>
          </w:p>
        </w:tc>
      </w:tr>
      <w:tr w14:paraId="6D36F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5755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EDA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生物安全柜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1批</w:t>
            </w:r>
          </w:p>
        </w:tc>
      </w:tr>
      <w:tr w14:paraId="0C9EB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64B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21.1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7B0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Ⅱ级，双人，30%外排，70%循环</w:t>
            </w:r>
          </w:p>
        </w:tc>
      </w:tr>
      <w:tr w14:paraId="4B208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44C3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7A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显微镜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1批</w:t>
            </w:r>
          </w:p>
        </w:tc>
      </w:tr>
      <w:tr w14:paraId="1C9B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4F2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22.1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87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物镜 平场消色差4×N.A.0.1,W.D.27.8mm 10×N.A.0.25W.D.8.0mm 40×N.A.0.65W.D.0.6mm100×N.A.1.25W.D.0.13mm、双目观察筒，镜筒倾角为30°，瞳间距48-75mm，眼点调整：377.8-427.7毫米、UIS2光学系统（无限远校正系统）、内置在透射照明系统，0.5W LED，柯勒照明</w:t>
            </w:r>
          </w:p>
        </w:tc>
      </w:tr>
      <w:tr w14:paraId="331D5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71F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331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移液器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1批</w:t>
            </w:r>
          </w:p>
        </w:tc>
      </w:tr>
      <w:tr w14:paraId="13ECA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AA1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23.1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648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量程涵盖0.5-1000ul</w:t>
            </w:r>
          </w:p>
        </w:tc>
      </w:tr>
      <w:tr w14:paraId="6DF42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1EF4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F63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医用冷库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1套</w:t>
            </w:r>
          </w:p>
        </w:tc>
      </w:tr>
      <w:tr w14:paraId="4D8E1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EA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24.1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D3F7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容积不低于4.8m*6m*2m，温度要求2-8℃</w:t>
            </w:r>
          </w:p>
        </w:tc>
      </w:tr>
      <w:tr w14:paraId="25B89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A5FF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D6B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低温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冰箱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4台</w:t>
            </w:r>
          </w:p>
        </w:tc>
      </w:tr>
      <w:tr w14:paraId="36200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EB8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25.1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A8A4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-80℃以下冰箱，用于科研样本库的存储</w:t>
            </w:r>
          </w:p>
        </w:tc>
      </w:tr>
      <w:tr w14:paraId="460CC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E4EB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94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全自动试管封膜机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8台</w:t>
            </w:r>
          </w:p>
        </w:tc>
      </w:tr>
      <w:tr w14:paraId="3E2EC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3B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26.1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9BF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封膜容量50管，适用试管口径12mm，适用试管高度75mm/100mm</w:t>
            </w:r>
          </w:p>
        </w:tc>
      </w:tr>
      <w:tr w14:paraId="293A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7B1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AE5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血小板保存箱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4台</w:t>
            </w:r>
          </w:p>
        </w:tc>
      </w:tr>
      <w:tr w14:paraId="692DB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6C5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27.1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319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适用于血小板的保存，控温范围：22.0℃±2.0℃，多种方法监控设备温度，振荡频率：60±5周/分钟，水平振荡，具有紫外线消毒功能。</w:t>
            </w:r>
          </w:p>
        </w:tc>
      </w:tr>
      <w:tr w14:paraId="2572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0C7C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C29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血浆解冻仪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8台</w:t>
            </w:r>
          </w:p>
        </w:tc>
      </w:tr>
      <w:tr w14:paraId="69D96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67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28.1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D336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用于冰冻血浆的解冻，具有UV-C紫外线消毒杀菌系统，采用厚膜即热式加热系统。</w:t>
            </w:r>
          </w:p>
        </w:tc>
      </w:tr>
      <w:tr w14:paraId="0F27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A6B7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B68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不间断电源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套</w:t>
            </w:r>
          </w:p>
        </w:tc>
      </w:tr>
      <w:tr w14:paraId="01458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CDC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29.1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E621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采用在线式双变换模块化UPS，配置容量≥60KVA，输出为额定阻性负载时，输入电压范围应不小于304~456VAC</w:t>
            </w:r>
          </w:p>
        </w:tc>
      </w:tr>
      <w:tr w14:paraId="6C34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36ED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320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纯水系统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4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套</w:t>
            </w:r>
          </w:p>
        </w:tc>
      </w:tr>
      <w:tr w14:paraId="1D7F0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385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30.1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5E8C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满足实验室设备纯水要求，一用一备，产水水质≤0.1μS/cm电导（在线检测），水质符合GB/T6682-2008实验室用水标准。</w:t>
            </w:r>
          </w:p>
        </w:tc>
      </w:tr>
      <w:tr w14:paraId="1E766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9434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1C7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其他配套设备     1批</w:t>
            </w:r>
          </w:p>
        </w:tc>
      </w:tr>
      <w:tr w14:paraId="31C86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2DC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31.1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968A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不能上流水线的生化免疫项目配套设备</w:t>
            </w:r>
          </w:p>
        </w:tc>
      </w:tr>
      <w:tr w14:paraId="66A37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6764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B60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智慧化软件功能要求</w:t>
            </w:r>
          </w:p>
        </w:tc>
      </w:tr>
      <w:tr w14:paraId="0370E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8AF2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6BD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设备性能：提供的设备应技术领先，具备升级空间，操作简便易用，减少对人员操作的依赖，提升工作效率。充分满足临床检验需求，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智慧化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无人实验室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建设要求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61F5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B97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44EA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智慧化软件符合人工智能全景实验室建设需求，将人工智能应用到实验室，改变现有工作模式，实现实验室智能管理和智能运营。</w:t>
            </w:r>
          </w:p>
        </w:tc>
      </w:tr>
      <w:tr w14:paraId="6DAB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71F4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8DB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多院区物流配送模式</w:t>
            </w:r>
          </w:p>
        </w:tc>
      </w:tr>
      <w:tr w14:paraId="6A0C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44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BE5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通过物流配送体系，各院区将逐步精简临床检验项目，仅保留急诊及TAT（周转时间）要求2小时以内的项目。其余所有门诊、住院检验样本统一集中至富阳院区进行检测，实现全院检验样本的集约化管理，从而提升检测质量与运营效率，推动检验服务提质增效。</w:t>
            </w:r>
          </w:p>
        </w:tc>
      </w:tr>
      <w:tr w14:paraId="60F85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4C06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EC3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采用“低空物流+地面物流”相结合的模式，兼顾效率与覆盖。利用无人机/其他低空设备实现紧急样本的快速点对点配送，大幅缩短转运时间。结合专业冷链物流设备，保障常规样本在运输过程中的安全与稳定。</w:t>
            </w:r>
          </w:p>
        </w:tc>
      </w:tr>
    </w:tbl>
    <w:p w14:paraId="20723150">
      <w:pPr>
        <w:rPr>
          <w:rFonts w:hint="eastAsia" w:ascii="宋体" w:hAnsi="宋体"/>
          <w:szCs w:val="21"/>
        </w:rPr>
      </w:pPr>
    </w:p>
    <w:p w14:paraId="1AE700BE">
      <w:pPr>
        <w:rPr>
          <w:rFonts w:hint="eastAsia" w:ascii="宋体" w:hAnsi="宋体"/>
          <w:b/>
          <w:szCs w:val="21"/>
        </w:rPr>
      </w:pPr>
    </w:p>
    <w:p w14:paraId="2B142A67"/>
    <w:p w14:paraId="7FC9C380">
      <w:pPr>
        <w:rPr>
          <w:rFonts w:hint="eastAsia" w:ascii="宋体" w:hAnsi="宋体"/>
          <w:szCs w:val="21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4725642"/>
    <w:rsid w:val="217637FC"/>
    <w:rsid w:val="2D372C04"/>
    <w:rsid w:val="3A8F1814"/>
    <w:rsid w:val="3DEA7F76"/>
    <w:rsid w:val="482C7562"/>
    <w:rsid w:val="4A3859AF"/>
    <w:rsid w:val="5BFC2A85"/>
    <w:rsid w:val="5D663C6C"/>
    <w:rsid w:val="7082531B"/>
    <w:rsid w:val="73FC7756"/>
    <w:rsid w:val="75631EFC"/>
    <w:rsid w:val="76C2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link w:val="26"/>
    <w:qFormat/>
    <w:uiPriority w:val="0"/>
    <w:pPr>
      <w:keepNext/>
      <w:keepLines/>
      <w:spacing w:before="260" w:after="260" w:line="415" w:lineRule="auto"/>
      <w:outlineLvl w:val="2"/>
    </w:pPr>
    <w:rPr>
      <w:rFonts w:ascii="Calibri" w:hAnsi="Calibri" w:eastAsia="宋体" w:cs="宋体"/>
      <w:sz w:val="32"/>
      <w:szCs w:val="32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qFormat/>
    <w:uiPriority w:val="0"/>
    <w:pPr>
      <w:jc w:val="left"/>
    </w:pPr>
    <w:rPr>
      <w:rFonts w:ascii="Calibri" w:hAnsi="Calibri"/>
      <w:kern w:val="0"/>
      <w:sz w:val="20"/>
      <w:szCs w:val="20"/>
    </w:rPr>
  </w:style>
  <w:style w:type="paragraph" w:styleId="5">
    <w:name w:val="Body Text 3"/>
    <w:basedOn w:val="1"/>
    <w:qFormat/>
    <w:uiPriority w:val="99"/>
    <w:rPr>
      <w:rFonts w:ascii="宋体" w:hAnsi="宋体"/>
      <w:sz w:val="36"/>
    </w:rPr>
  </w:style>
  <w:style w:type="paragraph" w:styleId="6">
    <w:name w:val="Balloon Text"/>
    <w:basedOn w:val="1"/>
    <w:link w:val="22"/>
    <w:qFormat/>
    <w:uiPriority w:val="99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0">
    <w:name w:val="annotation subject"/>
    <w:basedOn w:val="4"/>
    <w:next w:val="4"/>
    <w:link w:val="23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99"/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font41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18">
    <w:name w:val="font11"/>
    <w:qFormat/>
    <w:uiPriority w:val="0"/>
    <w:rPr>
      <w:rFonts w:hint="eastAsia" w:ascii="微软雅黑" w:hAnsi="微软雅黑" w:eastAsia="微软雅黑"/>
      <w:color w:val="000000"/>
      <w:sz w:val="22"/>
      <w:szCs w:val="22"/>
      <w:u w:val="none"/>
    </w:rPr>
  </w:style>
  <w:style w:type="character" w:customStyle="1" w:styleId="19">
    <w:name w:val="text"/>
    <w:basedOn w:val="13"/>
    <w:qFormat/>
    <w:uiPriority w:val="0"/>
  </w:style>
  <w:style w:type="character" w:customStyle="1" w:styleId="20">
    <w:name w:val="批注文字 字符"/>
    <w:link w:val="4"/>
    <w:qFormat/>
    <w:uiPriority w:val="0"/>
    <w:rPr>
      <w:rFonts w:ascii="Calibri" w:hAnsi="Calibri"/>
    </w:rPr>
  </w:style>
  <w:style w:type="character" w:customStyle="1" w:styleId="21">
    <w:name w:val="批注文字 Char"/>
    <w:qFormat/>
    <w:uiPriority w:val="99"/>
    <w:rPr>
      <w:kern w:val="2"/>
      <w:sz w:val="21"/>
      <w:szCs w:val="24"/>
    </w:rPr>
  </w:style>
  <w:style w:type="character" w:customStyle="1" w:styleId="22">
    <w:name w:val="批注框文本 字符"/>
    <w:link w:val="6"/>
    <w:qFormat/>
    <w:uiPriority w:val="99"/>
    <w:rPr>
      <w:kern w:val="2"/>
      <w:sz w:val="18"/>
      <w:szCs w:val="18"/>
    </w:rPr>
  </w:style>
  <w:style w:type="character" w:customStyle="1" w:styleId="23">
    <w:name w:val="批注主题 字符"/>
    <w:link w:val="10"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24">
    <w:name w:val="标题 1 Char Char"/>
    <w:basedOn w:val="13"/>
    <w:qFormat/>
    <w:uiPriority w:val="0"/>
    <w:rPr>
      <w:rFonts w:eastAsia="宋体"/>
      <w:b/>
      <w:spacing w:val="-2"/>
      <w:sz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26">
    <w:name w:val="标题 3 字符"/>
    <w:basedOn w:val="13"/>
    <w:link w:val="3"/>
    <w:qFormat/>
    <w:uiPriority w:val="0"/>
    <w:rPr>
      <w:rFonts w:ascii="Calibri" w:hAnsi="Calibri" w:eastAsia="宋体" w:cs="宋体"/>
      <w:kern w:val="2"/>
      <w:sz w:val="32"/>
      <w:szCs w:val="32"/>
    </w:rPr>
  </w:style>
  <w:style w:type="character" w:customStyle="1" w:styleId="27">
    <w:name w:val="fontstyle01"/>
    <w:qFormat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EBAF6-53C3-4735-A551-2D0D21D06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1790</Words>
  <Characters>2181</Characters>
  <Paragraphs>249</Paragraphs>
  <TotalTime>13</TotalTime>
  <ScaleCrop>false</ScaleCrop>
  <LinksUpToDate>false</LinksUpToDate>
  <CharactersWithSpaces>2375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2023-05-17T02:07:00Z</dcterms:created>
  <dc:creator>Administrator</dc:creator>
  <cp:lastModifiedBy>叶亚丽</cp:lastModifiedBy>
  <dcterms:modified xsi:type="dcterms:W3CDTF">2026-03-27T06:37:23Z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eyJoZGlkIjoiMDE0MGIwOGU4YWU5ZWNlMzUxMjQ0NDdkOTc5ZTEwMjMiLCJ1c2VySWQiOiIzMzY4NzUxMjUifQ==</vt:lpwstr>
  </property>
  <property fmtid="{D5CDD505-2E9C-101B-9397-08002B2CF9AE}" pid="4" name="ICV">
    <vt:lpwstr>1daf6efd68cc42868ef356f34a1a4963_23</vt:lpwstr>
  </property>
</Properties>
</file>